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D3964" w14:textId="1DFC133A" w:rsidR="00287A00" w:rsidRPr="00AB2B88" w:rsidRDefault="00287A00" w:rsidP="00C32357">
      <w:pPr>
        <w:pStyle w:val="Heading4"/>
        <w:rPr>
          <w:rFonts w:ascii="Arial" w:hAnsi="Arial" w:cs="Arial"/>
          <w:iCs w:val="0"/>
          <w:color w:val="auto"/>
          <w:sz w:val="48"/>
          <w:szCs w:val="48"/>
        </w:rPr>
      </w:pPr>
      <w:r w:rsidRPr="003149F6">
        <w:rPr>
          <w:rFonts w:ascii="Arial" w:hAnsi="Arial" w:cs="Arial"/>
          <w:iCs w:val="0"/>
          <w:color w:val="auto"/>
          <w:sz w:val="48"/>
          <w:szCs w:val="48"/>
        </w:rPr>
        <w:t>AMPREN3</w:t>
      </w:r>
      <w:r w:rsidR="00DD55C7">
        <w:rPr>
          <w:rFonts w:ascii="Arial" w:hAnsi="Arial" w:cs="Arial"/>
          <w:iCs w:val="0"/>
          <w:color w:val="auto"/>
          <w:sz w:val="48"/>
          <w:szCs w:val="48"/>
        </w:rPr>
        <w:t>X</w:t>
      </w:r>
      <w:r w:rsidRPr="003149F6">
        <w:rPr>
          <w:rFonts w:ascii="Arial" w:hAnsi="Arial" w:cs="Arial"/>
          <w:iCs w:val="0"/>
          <w:color w:val="auto"/>
          <w:sz w:val="48"/>
          <w:szCs w:val="48"/>
        </w:rPr>
        <w:t>06</w:t>
      </w:r>
      <w:r w:rsidRPr="00AB2B88">
        <w:rPr>
          <w:rFonts w:ascii="Arial" w:hAnsi="Arial" w:cs="Arial"/>
          <w:iCs w:val="0"/>
          <w:color w:val="auto"/>
          <w:sz w:val="48"/>
          <w:szCs w:val="48"/>
        </w:rPr>
        <w:t xml:space="preserve"> Render edible products</w:t>
      </w:r>
    </w:p>
    <w:p w14:paraId="22BBCDB7" w14:textId="438E73CC" w:rsidR="00D024B9" w:rsidRPr="00AB2B88" w:rsidRDefault="008F54D2" w:rsidP="00C32357">
      <w:pPr>
        <w:pStyle w:val="Heading4"/>
        <w:rPr>
          <w:rFonts w:ascii="Arial" w:hAnsi="Arial" w:cs="Arial"/>
          <w:color w:val="auto"/>
        </w:rPr>
      </w:pPr>
      <w:r w:rsidRPr="00AB2B88">
        <w:rPr>
          <w:rFonts w:ascii="Arial" w:hAnsi="Arial" w:cs="Arial"/>
          <w:color w:val="auto"/>
        </w:rPr>
        <w:t>Application</w:t>
      </w:r>
    </w:p>
    <w:p w14:paraId="009F0493" w14:textId="3DA7F89E" w:rsidR="00287A00" w:rsidRPr="003149F6" w:rsidRDefault="00287A00" w:rsidP="00287A00">
      <w:pPr>
        <w:pStyle w:val="Heading5"/>
        <w:rPr>
          <w:rFonts w:ascii="Arial" w:hAnsi="Arial" w:cs="Arial"/>
          <w:b w:val="0"/>
          <w:color w:val="auto"/>
        </w:rPr>
      </w:pPr>
      <w:r w:rsidRPr="003149F6">
        <w:rPr>
          <w:rFonts w:ascii="Arial" w:hAnsi="Arial" w:cs="Arial"/>
          <w:b w:val="0"/>
          <w:color w:val="auto"/>
        </w:rPr>
        <w:t xml:space="preserve">This unit describes the skills and knowledge required </w:t>
      </w:r>
      <w:r w:rsidR="00697727" w:rsidRPr="003149F6">
        <w:rPr>
          <w:rFonts w:ascii="Arial" w:hAnsi="Arial" w:cs="Arial"/>
          <w:b w:val="0"/>
          <w:color w:val="auto"/>
        </w:rPr>
        <w:t xml:space="preserve">for workers </w:t>
      </w:r>
      <w:r w:rsidRPr="003149F6">
        <w:rPr>
          <w:rFonts w:ascii="Arial" w:hAnsi="Arial" w:cs="Arial"/>
          <w:b w:val="0"/>
          <w:color w:val="auto"/>
        </w:rPr>
        <w:t>to operate rendering equipment and produce an edible product, including preparation, loading raw material, operation, monitoring and shut down of the rendering processes.</w:t>
      </w:r>
    </w:p>
    <w:p w14:paraId="6F7F3013" w14:textId="77777777" w:rsidR="00287A00" w:rsidRPr="003149F6" w:rsidRDefault="00287A00" w:rsidP="00287A00">
      <w:pPr>
        <w:pStyle w:val="Heading5"/>
        <w:rPr>
          <w:rFonts w:ascii="Arial" w:hAnsi="Arial" w:cs="Arial"/>
          <w:b w:val="0"/>
          <w:color w:val="auto"/>
        </w:rPr>
      </w:pPr>
      <w:r w:rsidRPr="003149F6">
        <w:rPr>
          <w:rFonts w:ascii="Arial" w:hAnsi="Arial" w:cs="Arial"/>
          <w:b w:val="0"/>
          <w:color w:val="auto"/>
        </w:rPr>
        <w:t>This unit applies to individuals who work under broad direction in an industrial rendering plant and who are responsible for operating and monitoring a rendering process. It includes safety compliance using Hazard Analysis and Critical Control Point (HACCP) techniques, process and product quality requirements, and solving problems that arise with the process.</w:t>
      </w:r>
    </w:p>
    <w:p w14:paraId="7D643D57" w14:textId="6FF99F89" w:rsidR="00287A00" w:rsidRPr="00AB2B88" w:rsidRDefault="00697727" w:rsidP="00287A00">
      <w:pPr>
        <w:pStyle w:val="Heading5"/>
        <w:rPr>
          <w:rFonts w:ascii="Arial" w:hAnsi="Arial" w:cs="Arial"/>
          <w:b w:val="0"/>
          <w:color w:val="auto"/>
        </w:rPr>
      </w:pPr>
      <w:r w:rsidRPr="003149F6">
        <w:rPr>
          <w:rFonts w:ascii="Arial" w:hAnsi="Arial" w:cs="Arial"/>
          <w:b w:val="0"/>
          <w:color w:val="auto"/>
        </w:rPr>
        <w:t>Work is performed in compliance</w:t>
      </w:r>
      <w:r w:rsidR="00287A00" w:rsidRPr="003149F6">
        <w:rPr>
          <w:rFonts w:ascii="Arial" w:hAnsi="Arial" w:cs="Arial"/>
          <w:b w:val="0"/>
          <w:color w:val="auto"/>
        </w:rPr>
        <w:t xml:space="preserve"> with workplace procedures, according to state/territory health and safety, environmental and meat rendering regulations, legislation and standards that apply to the workplace.</w:t>
      </w:r>
    </w:p>
    <w:p w14:paraId="49F581F6" w14:textId="44F2F6BC" w:rsidR="00697727" w:rsidRPr="003149F6" w:rsidRDefault="00697727" w:rsidP="003149F6">
      <w:pPr>
        <w:pStyle w:val="BodyTextSI"/>
        <w:rPr>
          <w:rFonts w:ascii="Arial" w:hAnsi="Arial" w:cs="Arial"/>
          <w:b/>
          <w:color w:val="auto"/>
        </w:rPr>
      </w:pPr>
      <w:r w:rsidRPr="003149F6">
        <w:rPr>
          <w:rStyle w:val="normaltextrun"/>
          <w:rFonts w:ascii="Arial" w:hAnsi="Arial" w:cs="Arial"/>
          <w:color w:val="auto"/>
          <w:shd w:val="clear" w:color="auto" w:fill="FFFFFF"/>
        </w:rPr>
        <w:t>This unit must be delivered and assessed in the context of Australian meat processing standards and regulations.</w:t>
      </w:r>
      <w:r w:rsidRPr="003149F6">
        <w:rPr>
          <w:rStyle w:val="eop"/>
          <w:rFonts w:ascii="Arial" w:hAnsi="Arial" w:cs="Arial"/>
          <w:color w:val="auto"/>
        </w:rPr>
        <w:t> </w:t>
      </w:r>
    </w:p>
    <w:p w14:paraId="1AACD047" w14:textId="321949EB" w:rsidR="00AC2E59" w:rsidRPr="003149F6" w:rsidRDefault="00D024B9" w:rsidP="003149F6">
      <w:pPr>
        <w:pStyle w:val="Heading5"/>
        <w:rPr>
          <w:rFonts w:ascii="Arial" w:hAnsi="Arial" w:cs="Arial"/>
          <w:color w:val="auto"/>
        </w:rPr>
      </w:pPr>
      <w:r w:rsidRPr="003149F6">
        <w:rPr>
          <w:rFonts w:ascii="Arial" w:hAnsi="Arial" w:cs="Arial"/>
          <w:color w:val="auto"/>
        </w:rPr>
        <w:t>Licensing, legislative, regulatory requirements</w:t>
      </w:r>
    </w:p>
    <w:p w14:paraId="340DE146" w14:textId="5210631C" w:rsidR="00D024B9" w:rsidRPr="003149F6" w:rsidRDefault="001B4250" w:rsidP="00D024B9">
      <w:pPr>
        <w:pStyle w:val="BodyTextSI"/>
        <w:rPr>
          <w:rFonts w:ascii="Arial" w:hAnsi="Arial" w:cs="Arial"/>
          <w:iCs/>
          <w:color w:val="auto"/>
        </w:rPr>
      </w:pPr>
      <w:r w:rsidRPr="003149F6">
        <w:rPr>
          <w:rFonts w:ascii="Arial" w:hAnsi="Arial" w:cs="Arial"/>
          <w:iCs/>
          <w:color w:val="auto"/>
        </w:rPr>
        <w:t>No licensing, legislative or certification requirements apply to this unit at the time of publication.</w:t>
      </w:r>
    </w:p>
    <w:p w14:paraId="4C3F1116" w14:textId="5D046C63" w:rsidR="00B76B2F" w:rsidRPr="003149F6" w:rsidRDefault="00B76B2F" w:rsidP="003561BD">
      <w:pPr>
        <w:pStyle w:val="Heading4"/>
        <w:rPr>
          <w:rFonts w:ascii="Arial" w:hAnsi="Arial" w:cs="Arial"/>
          <w:color w:val="auto"/>
        </w:rPr>
      </w:pPr>
      <w:r w:rsidRPr="003149F6">
        <w:rPr>
          <w:rFonts w:ascii="Arial" w:hAnsi="Arial" w:cs="Arial"/>
          <w:color w:val="auto"/>
        </w:rPr>
        <w:t>Pre-requisite unit</w:t>
      </w:r>
    </w:p>
    <w:p w14:paraId="5CCCB02A" w14:textId="45D765D3" w:rsidR="003561BD" w:rsidRPr="003149F6" w:rsidRDefault="003561BD" w:rsidP="003561BD">
      <w:pPr>
        <w:pStyle w:val="BodyTextSI"/>
        <w:rPr>
          <w:rFonts w:ascii="Arial" w:hAnsi="Arial" w:cs="Arial"/>
          <w:color w:val="auto"/>
        </w:rPr>
      </w:pPr>
      <w:r w:rsidRPr="003149F6">
        <w:rPr>
          <w:rFonts w:ascii="Arial" w:hAnsi="Arial" w:cs="Arial"/>
          <w:color w:val="auto"/>
        </w:rPr>
        <w:t>Nil</w:t>
      </w:r>
    </w:p>
    <w:p w14:paraId="21F23B2F" w14:textId="292344D2" w:rsidR="002539F9" w:rsidRPr="003149F6" w:rsidRDefault="002539F9" w:rsidP="003149F6">
      <w:pPr>
        <w:pStyle w:val="Heading4"/>
        <w:rPr>
          <w:rFonts w:ascii="Arial" w:hAnsi="Arial" w:cs="Arial"/>
          <w:color w:val="auto"/>
        </w:rPr>
      </w:pPr>
      <w:r w:rsidRPr="003149F6">
        <w:rPr>
          <w:rFonts w:ascii="Arial" w:hAnsi="Arial" w:cs="Arial"/>
          <w:color w:val="auto"/>
        </w:rPr>
        <w:t>Unit sector</w:t>
      </w:r>
    </w:p>
    <w:p w14:paraId="7B244E65" w14:textId="60BD8860" w:rsidR="00B76B2F" w:rsidRPr="003149F6" w:rsidRDefault="00287A00" w:rsidP="00D024B9">
      <w:pPr>
        <w:pStyle w:val="BodyTextSI"/>
        <w:rPr>
          <w:rFonts w:ascii="Arial" w:hAnsi="Arial" w:cs="Arial"/>
          <w:color w:val="auto"/>
        </w:rPr>
      </w:pPr>
      <w:r w:rsidRPr="003149F6">
        <w:rPr>
          <w:rFonts w:ascii="Arial" w:hAnsi="Arial" w:cs="Arial"/>
          <w:color w:val="auto"/>
        </w:rPr>
        <w:t>Rendering (REN)</w:t>
      </w:r>
    </w:p>
    <w:tbl>
      <w:tblPr>
        <w:tblStyle w:val="TableGrid"/>
        <w:tblW w:w="0" w:type="auto"/>
        <w:tblInd w:w="27" w:type="dxa"/>
        <w:tblLook w:val="04A0" w:firstRow="1" w:lastRow="0" w:firstColumn="1" w:lastColumn="0" w:noHBand="0" w:noVBand="1"/>
      </w:tblPr>
      <w:tblGrid>
        <w:gridCol w:w="3512"/>
        <w:gridCol w:w="5954"/>
      </w:tblGrid>
      <w:tr w:rsidR="00AB2B88" w:rsidRPr="00AB2B88" w14:paraId="63332B22" w14:textId="77777777" w:rsidTr="008A2237">
        <w:tc>
          <w:tcPr>
            <w:tcW w:w="3512" w:type="dxa"/>
          </w:tcPr>
          <w:p w14:paraId="19345E85" w14:textId="4AA2ED8D" w:rsidR="008A2237" w:rsidRPr="00AB2B88" w:rsidRDefault="008A2237" w:rsidP="007E40E9">
            <w:pPr>
              <w:spacing w:after="120"/>
              <w:rPr>
                <w:rFonts w:ascii="Arial" w:hAnsi="Arial" w:cs="Arial"/>
              </w:rPr>
            </w:pPr>
            <w:r w:rsidRPr="00AB2B88">
              <w:rPr>
                <w:rFonts w:ascii="Arial" w:hAnsi="Arial" w:cs="Arial"/>
                <w:b/>
              </w:rPr>
              <w:t>Elements</w:t>
            </w:r>
            <w:r w:rsidR="007E40E9" w:rsidRPr="00AB2B88">
              <w:rPr>
                <w:rFonts w:ascii="Arial" w:hAnsi="Arial" w:cs="Arial"/>
                <w:b/>
              </w:rPr>
              <w:br/>
            </w:r>
            <w:proofErr w:type="spellStart"/>
            <w:r w:rsidR="007E40E9" w:rsidRPr="00AB2B88">
              <w:rPr>
                <w:rFonts w:ascii="Arial" w:hAnsi="Arial" w:cs="Arial"/>
                <w:i/>
              </w:rPr>
              <w:t>Elements</w:t>
            </w:r>
            <w:proofErr w:type="spellEnd"/>
            <w:r w:rsidR="007E40E9" w:rsidRPr="00AB2B88">
              <w:rPr>
                <w:rFonts w:ascii="Arial" w:hAnsi="Arial" w:cs="Arial"/>
                <w:i/>
              </w:rPr>
              <w:t xml:space="preserve"> describe the essential outcomes.</w:t>
            </w:r>
          </w:p>
        </w:tc>
        <w:tc>
          <w:tcPr>
            <w:tcW w:w="5954" w:type="dxa"/>
          </w:tcPr>
          <w:p w14:paraId="53C86B1B" w14:textId="77777777" w:rsidR="008A2237" w:rsidRPr="00AB2B88" w:rsidRDefault="008A2237" w:rsidP="008A2237">
            <w:pPr>
              <w:spacing w:after="120"/>
              <w:rPr>
                <w:rFonts w:ascii="Arial" w:hAnsi="Arial" w:cs="Arial"/>
              </w:rPr>
            </w:pPr>
            <w:r w:rsidRPr="00AB2B88">
              <w:rPr>
                <w:rFonts w:ascii="Arial" w:hAnsi="Arial" w:cs="Arial"/>
                <w:b/>
              </w:rPr>
              <w:t>Performance criteria</w:t>
            </w:r>
          </w:p>
          <w:p w14:paraId="091AC639" w14:textId="47E472BF" w:rsidR="008A2237" w:rsidRPr="00AB2B88" w:rsidRDefault="00656877" w:rsidP="008A2237">
            <w:pPr>
              <w:pStyle w:val="SIText"/>
              <w:rPr>
                <w:rFonts w:cs="Arial"/>
                <w:color w:val="auto"/>
                <w:sz w:val="22"/>
              </w:rPr>
            </w:pPr>
            <w:r w:rsidRPr="00AB2B88">
              <w:rPr>
                <w:rFonts w:cs="Arial"/>
                <w:i/>
                <w:color w:val="auto"/>
                <w:sz w:val="22"/>
              </w:rPr>
              <w:t>Performance criteria describe the performance needed to demonstrate achievement of the element.</w:t>
            </w:r>
          </w:p>
        </w:tc>
      </w:tr>
      <w:tr w:rsidR="00AB2B88" w:rsidRPr="00AB2B88" w14:paraId="622DCC10" w14:textId="77777777" w:rsidTr="008A2237">
        <w:tc>
          <w:tcPr>
            <w:tcW w:w="3512" w:type="dxa"/>
          </w:tcPr>
          <w:p w14:paraId="526B1BE4" w14:textId="4913E60F" w:rsidR="00287A00" w:rsidRPr="00AB2B88" w:rsidRDefault="00287A00" w:rsidP="00287A00">
            <w:pPr>
              <w:pStyle w:val="SIText"/>
              <w:rPr>
                <w:rFonts w:cs="Arial"/>
                <w:color w:val="auto"/>
                <w:sz w:val="22"/>
              </w:rPr>
            </w:pPr>
            <w:r w:rsidRPr="00AB2B88">
              <w:rPr>
                <w:rFonts w:cs="Arial"/>
                <w:color w:val="auto"/>
                <w:sz w:val="22"/>
              </w:rPr>
              <w:t xml:space="preserve">1. Prepare </w:t>
            </w:r>
            <w:r w:rsidR="003561BD" w:rsidRPr="00AB2B88">
              <w:rPr>
                <w:rFonts w:cs="Arial"/>
                <w:color w:val="auto"/>
                <w:sz w:val="22"/>
              </w:rPr>
              <w:t>for rendering process</w:t>
            </w:r>
          </w:p>
        </w:tc>
        <w:tc>
          <w:tcPr>
            <w:tcW w:w="5954" w:type="dxa"/>
          </w:tcPr>
          <w:p w14:paraId="3914E3B5" w14:textId="1B6DA904" w:rsidR="00287A00" w:rsidRPr="00AB2B88" w:rsidRDefault="00287A00" w:rsidP="00287A00">
            <w:pPr>
              <w:pStyle w:val="NormalWeb"/>
              <w:spacing w:after="0"/>
              <w:rPr>
                <w:rFonts w:ascii="Arial" w:hAnsi="Arial" w:cs="Arial"/>
                <w:sz w:val="22"/>
              </w:rPr>
            </w:pPr>
            <w:r w:rsidRPr="00AB2B88">
              <w:rPr>
                <w:rFonts w:ascii="Arial" w:hAnsi="Arial" w:cs="Arial"/>
                <w:sz w:val="22"/>
              </w:rPr>
              <w:t xml:space="preserve">1.1 Check </w:t>
            </w:r>
            <w:r w:rsidR="00DE1B2E" w:rsidRPr="00AB2B88">
              <w:rPr>
                <w:rFonts w:ascii="Arial" w:hAnsi="Arial" w:cs="Arial"/>
                <w:sz w:val="22"/>
              </w:rPr>
              <w:t xml:space="preserve">the </w:t>
            </w:r>
            <w:r w:rsidRPr="00AB2B88">
              <w:rPr>
                <w:rFonts w:ascii="Arial" w:hAnsi="Arial" w:cs="Arial"/>
                <w:sz w:val="22"/>
              </w:rPr>
              <w:t>work order</w:t>
            </w:r>
            <w:r w:rsidR="00DE1B2E" w:rsidRPr="00AB2B88">
              <w:rPr>
                <w:rFonts w:ascii="Arial" w:hAnsi="Arial" w:cs="Arial"/>
                <w:sz w:val="22"/>
              </w:rPr>
              <w:t xml:space="preserve"> and confirm product quantity, quality and processing requirements, operational status of services and availability of consumables</w:t>
            </w:r>
          </w:p>
          <w:p w14:paraId="6F91F746" w14:textId="305746D3" w:rsidR="00DE1B2E" w:rsidRPr="00AB2B88" w:rsidRDefault="00DE1B2E" w:rsidP="00287A00">
            <w:pPr>
              <w:pStyle w:val="NormalWeb"/>
              <w:spacing w:after="0"/>
              <w:rPr>
                <w:rFonts w:ascii="Arial" w:hAnsi="Arial" w:cs="Arial"/>
                <w:sz w:val="22"/>
              </w:rPr>
            </w:pPr>
            <w:r w:rsidRPr="00AB2B88">
              <w:rPr>
                <w:rFonts w:ascii="Arial" w:hAnsi="Arial" w:cs="Arial"/>
                <w:sz w:val="22"/>
              </w:rPr>
              <w:t>1.2 Verbally confirm work order and product requirements with relevant personnel and clarify requirements as needed.</w:t>
            </w:r>
          </w:p>
          <w:p w14:paraId="71707C47" w14:textId="7DF80B75" w:rsidR="00287A00" w:rsidRPr="00AB2B88" w:rsidRDefault="00287A00" w:rsidP="00287A00">
            <w:pPr>
              <w:pStyle w:val="NormalWeb"/>
              <w:spacing w:after="0"/>
              <w:rPr>
                <w:rFonts w:ascii="Arial" w:hAnsi="Arial" w:cs="Arial"/>
                <w:sz w:val="22"/>
              </w:rPr>
            </w:pPr>
            <w:r w:rsidRPr="00AB2B88">
              <w:rPr>
                <w:rFonts w:ascii="Arial" w:hAnsi="Arial" w:cs="Arial"/>
                <w:sz w:val="22"/>
              </w:rPr>
              <w:t>1.</w:t>
            </w:r>
            <w:r w:rsidR="00DE1B2E" w:rsidRPr="00AB2B88">
              <w:rPr>
                <w:rFonts w:ascii="Arial" w:hAnsi="Arial" w:cs="Arial"/>
                <w:sz w:val="22"/>
              </w:rPr>
              <w:t xml:space="preserve">3 </w:t>
            </w:r>
            <w:r w:rsidRPr="00AB2B88">
              <w:rPr>
                <w:rFonts w:ascii="Arial" w:hAnsi="Arial" w:cs="Arial"/>
                <w:sz w:val="22"/>
              </w:rPr>
              <w:t xml:space="preserve">Identify hazards, assess </w:t>
            </w:r>
            <w:r w:rsidR="00DE1B2E" w:rsidRPr="00AB2B88">
              <w:rPr>
                <w:rFonts w:ascii="Arial" w:hAnsi="Arial" w:cs="Arial"/>
                <w:sz w:val="22"/>
              </w:rPr>
              <w:t xml:space="preserve">risks </w:t>
            </w:r>
            <w:r w:rsidRPr="00AB2B88">
              <w:rPr>
                <w:rFonts w:ascii="Arial" w:hAnsi="Arial" w:cs="Arial"/>
                <w:sz w:val="22"/>
              </w:rPr>
              <w:t xml:space="preserve">and </w:t>
            </w:r>
            <w:r w:rsidR="00DE1B2E" w:rsidRPr="00AB2B88">
              <w:rPr>
                <w:rFonts w:ascii="Arial" w:hAnsi="Arial" w:cs="Arial"/>
                <w:sz w:val="22"/>
              </w:rPr>
              <w:t xml:space="preserve">implement </w:t>
            </w:r>
            <w:r w:rsidRPr="00AB2B88">
              <w:rPr>
                <w:rFonts w:ascii="Arial" w:hAnsi="Arial" w:cs="Arial"/>
                <w:sz w:val="22"/>
              </w:rPr>
              <w:t>control</w:t>
            </w:r>
            <w:r w:rsidR="00DE1B2E" w:rsidRPr="00AB2B88">
              <w:rPr>
                <w:rFonts w:ascii="Arial" w:hAnsi="Arial" w:cs="Arial"/>
                <w:sz w:val="22"/>
              </w:rPr>
              <w:t>s</w:t>
            </w:r>
            <w:r w:rsidRPr="00AB2B88">
              <w:rPr>
                <w:rFonts w:ascii="Arial" w:hAnsi="Arial" w:cs="Arial"/>
                <w:sz w:val="22"/>
              </w:rPr>
              <w:t xml:space="preserve"> according to workplace health and safety procedures</w:t>
            </w:r>
          </w:p>
          <w:p w14:paraId="035CB4B8" w14:textId="2FDC84B6" w:rsidR="00287A00" w:rsidRPr="00AB2B88" w:rsidRDefault="00287A00" w:rsidP="00287A00">
            <w:pPr>
              <w:pStyle w:val="NormalWeb"/>
              <w:spacing w:after="0"/>
              <w:rPr>
                <w:rFonts w:ascii="Arial" w:hAnsi="Arial" w:cs="Arial"/>
                <w:sz w:val="22"/>
              </w:rPr>
            </w:pPr>
            <w:r w:rsidRPr="00AB2B88">
              <w:rPr>
                <w:rFonts w:ascii="Arial" w:hAnsi="Arial" w:cs="Arial"/>
                <w:sz w:val="22"/>
              </w:rPr>
              <w:t>1.</w:t>
            </w:r>
            <w:r w:rsidR="00DE1B2E" w:rsidRPr="00AB2B88">
              <w:rPr>
                <w:rFonts w:ascii="Arial" w:hAnsi="Arial" w:cs="Arial"/>
                <w:sz w:val="22"/>
              </w:rPr>
              <w:t>4</w:t>
            </w:r>
            <w:r w:rsidRPr="00AB2B88">
              <w:rPr>
                <w:rFonts w:ascii="Arial" w:hAnsi="Arial" w:cs="Arial"/>
                <w:sz w:val="22"/>
              </w:rPr>
              <w:t xml:space="preserve"> Identify food safety hazards, assess and control risks according to HACCP principles</w:t>
            </w:r>
          </w:p>
          <w:p w14:paraId="168DB350" w14:textId="39DC01AD" w:rsidR="00287A00" w:rsidRPr="00AB2B88" w:rsidRDefault="00287A00" w:rsidP="00287A00">
            <w:pPr>
              <w:pStyle w:val="NormalWeb"/>
              <w:spacing w:after="0"/>
              <w:rPr>
                <w:rFonts w:ascii="Arial" w:hAnsi="Arial" w:cs="Arial"/>
                <w:sz w:val="22"/>
              </w:rPr>
            </w:pPr>
            <w:r w:rsidRPr="00AB2B88">
              <w:rPr>
                <w:rFonts w:ascii="Arial" w:hAnsi="Arial" w:cs="Arial"/>
                <w:sz w:val="22"/>
              </w:rPr>
              <w:t>1.</w:t>
            </w:r>
            <w:r w:rsidR="00DE1B2E" w:rsidRPr="00AB2B88">
              <w:rPr>
                <w:rFonts w:ascii="Arial" w:hAnsi="Arial" w:cs="Arial"/>
                <w:sz w:val="22"/>
              </w:rPr>
              <w:t>5</w:t>
            </w:r>
            <w:r w:rsidRPr="00AB2B88">
              <w:rPr>
                <w:rFonts w:ascii="Arial" w:hAnsi="Arial" w:cs="Arial"/>
                <w:sz w:val="22"/>
              </w:rPr>
              <w:t xml:space="preserve"> Select and</w:t>
            </w:r>
            <w:r w:rsidR="00DE1B2E" w:rsidRPr="00AB2B88">
              <w:rPr>
                <w:rFonts w:ascii="Arial" w:hAnsi="Arial" w:cs="Arial"/>
                <w:sz w:val="22"/>
              </w:rPr>
              <w:t xml:space="preserve"> correctly</w:t>
            </w:r>
            <w:r w:rsidRPr="00AB2B88">
              <w:rPr>
                <w:rFonts w:ascii="Arial" w:hAnsi="Arial" w:cs="Arial"/>
                <w:sz w:val="22"/>
              </w:rPr>
              <w:t xml:space="preserve"> fit personal protective equipment and contamination control</w:t>
            </w:r>
            <w:r w:rsidR="00DE1B2E" w:rsidRPr="00AB2B88">
              <w:rPr>
                <w:rFonts w:ascii="Arial" w:hAnsi="Arial" w:cs="Arial"/>
                <w:sz w:val="22"/>
              </w:rPr>
              <w:t xml:space="preserve"> clothing and</w:t>
            </w:r>
            <w:r w:rsidRPr="00AB2B88">
              <w:rPr>
                <w:rFonts w:ascii="Arial" w:hAnsi="Arial" w:cs="Arial"/>
                <w:sz w:val="22"/>
              </w:rPr>
              <w:t xml:space="preserve"> equipment</w:t>
            </w:r>
          </w:p>
          <w:p w14:paraId="5524CDF1" w14:textId="314395E9" w:rsidR="00287A00" w:rsidRPr="00AB2B88" w:rsidRDefault="00287A00" w:rsidP="00287A00">
            <w:pPr>
              <w:pStyle w:val="NormalWeb"/>
              <w:spacing w:after="0"/>
              <w:rPr>
                <w:rFonts w:ascii="Arial" w:hAnsi="Arial" w:cs="Arial"/>
                <w:sz w:val="22"/>
              </w:rPr>
            </w:pPr>
            <w:r w:rsidRPr="00AB2B88">
              <w:rPr>
                <w:rFonts w:ascii="Arial" w:hAnsi="Arial" w:cs="Arial"/>
                <w:sz w:val="22"/>
              </w:rPr>
              <w:lastRenderedPageBreak/>
              <w:t>1.</w:t>
            </w:r>
            <w:r w:rsidR="00DE1B2E" w:rsidRPr="00AB2B88">
              <w:rPr>
                <w:rFonts w:ascii="Arial" w:hAnsi="Arial" w:cs="Arial"/>
                <w:sz w:val="22"/>
              </w:rPr>
              <w:t>6</w:t>
            </w:r>
            <w:r w:rsidRPr="00AB2B88">
              <w:rPr>
                <w:rFonts w:ascii="Arial" w:hAnsi="Arial" w:cs="Arial"/>
                <w:sz w:val="22"/>
              </w:rPr>
              <w:t xml:space="preserve"> Undertake preoperational checks of machinery and equipment</w:t>
            </w:r>
            <w:r w:rsidR="00DE1B2E" w:rsidRPr="00AB2B88">
              <w:rPr>
                <w:rFonts w:ascii="Arial" w:hAnsi="Arial" w:cs="Arial"/>
                <w:sz w:val="22"/>
              </w:rPr>
              <w:t>, including access to emergency stops and isolation controls, according to workplace procedures and manufacturer requirements</w:t>
            </w:r>
          </w:p>
          <w:p w14:paraId="5339C6BF" w14:textId="08DAE6B0" w:rsidR="00DE1B2E" w:rsidRPr="00AB2B88" w:rsidRDefault="00287A00" w:rsidP="00287A00">
            <w:pPr>
              <w:pStyle w:val="NormalWeb"/>
              <w:spacing w:after="0"/>
              <w:rPr>
                <w:rFonts w:ascii="Arial" w:hAnsi="Arial" w:cs="Arial"/>
                <w:sz w:val="22"/>
              </w:rPr>
            </w:pPr>
            <w:r w:rsidRPr="00AB2B88">
              <w:rPr>
                <w:rFonts w:ascii="Arial" w:hAnsi="Arial" w:cs="Arial"/>
                <w:sz w:val="22"/>
              </w:rPr>
              <w:t>1.</w:t>
            </w:r>
            <w:r w:rsidR="00DE1B2E" w:rsidRPr="00AB2B88">
              <w:rPr>
                <w:rFonts w:ascii="Arial" w:hAnsi="Arial" w:cs="Arial"/>
                <w:sz w:val="22"/>
              </w:rPr>
              <w:t>7</w:t>
            </w:r>
            <w:r w:rsidRPr="00AB2B88">
              <w:rPr>
                <w:rFonts w:ascii="Arial" w:hAnsi="Arial" w:cs="Arial"/>
                <w:sz w:val="22"/>
              </w:rPr>
              <w:t xml:space="preserve"> </w:t>
            </w:r>
            <w:r w:rsidR="00DE1B2E" w:rsidRPr="00AB2B88">
              <w:rPr>
                <w:rFonts w:ascii="Arial" w:hAnsi="Arial" w:cs="Arial"/>
                <w:sz w:val="22"/>
              </w:rPr>
              <w:t>Set up and calibrate rendering equipment, including temperature and process duration, according to work order and product requirements</w:t>
            </w:r>
          </w:p>
          <w:p w14:paraId="7FFD7422" w14:textId="6471727E" w:rsidR="00287A00" w:rsidRPr="00AB2B88" w:rsidRDefault="00DE1B2E" w:rsidP="00287A00">
            <w:pPr>
              <w:pStyle w:val="NormalWeb"/>
              <w:spacing w:after="0"/>
              <w:rPr>
                <w:rFonts w:ascii="Arial" w:hAnsi="Arial" w:cs="Arial"/>
                <w:sz w:val="22"/>
              </w:rPr>
            </w:pPr>
            <w:r w:rsidRPr="00AB2B88">
              <w:rPr>
                <w:rFonts w:ascii="Arial" w:hAnsi="Arial" w:cs="Arial"/>
                <w:sz w:val="22"/>
              </w:rPr>
              <w:t xml:space="preserve">1.8 </w:t>
            </w:r>
            <w:r w:rsidR="00287A00" w:rsidRPr="00AB2B88">
              <w:rPr>
                <w:rFonts w:ascii="Arial" w:hAnsi="Arial" w:cs="Arial"/>
                <w:sz w:val="22"/>
              </w:rPr>
              <w:t>Clean and sanitise tools and equipment according to contamination control</w:t>
            </w:r>
            <w:r w:rsidRPr="00AB2B88">
              <w:rPr>
                <w:rFonts w:ascii="Arial" w:hAnsi="Arial" w:cs="Arial"/>
                <w:sz w:val="22"/>
              </w:rPr>
              <w:t xml:space="preserve"> requirements</w:t>
            </w:r>
          </w:p>
          <w:p w14:paraId="7219C880" w14:textId="4D35A74E" w:rsidR="00287A00" w:rsidRPr="00AB2B88" w:rsidRDefault="00287A00" w:rsidP="003561BD">
            <w:pPr>
              <w:pStyle w:val="NormalWeb"/>
              <w:spacing w:after="0"/>
              <w:rPr>
                <w:rFonts w:ascii="Arial" w:hAnsi="Arial" w:cs="Arial"/>
                <w:sz w:val="22"/>
              </w:rPr>
            </w:pPr>
            <w:r w:rsidRPr="00AB2B88">
              <w:rPr>
                <w:rFonts w:ascii="Arial" w:hAnsi="Arial" w:cs="Arial"/>
                <w:sz w:val="22"/>
              </w:rPr>
              <w:t>1.</w:t>
            </w:r>
            <w:r w:rsidR="00DE1B2E" w:rsidRPr="00AB2B88">
              <w:rPr>
                <w:rFonts w:ascii="Arial" w:hAnsi="Arial" w:cs="Arial"/>
                <w:sz w:val="22"/>
              </w:rPr>
              <w:t>9</w:t>
            </w:r>
            <w:r w:rsidRPr="00AB2B88">
              <w:rPr>
                <w:rFonts w:ascii="Arial" w:hAnsi="Arial" w:cs="Arial"/>
                <w:sz w:val="22"/>
              </w:rPr>
              <w:t xml:space="preserve"> </w:t>
            </w:r>
            <w:r w:rsidR="00DE1B2E" w:rsidRPr="00AB2B88">
              <w:rPr>
                <w:rFonts w:ascii="Arial" w:hAnsi="Arial" w:cs="Arial"/>
                <w:sz w:val="22"/>
              </w:rPr>
              <w:t>Apply</w:t>
            </w:r>
            <w:r w:rsidRPr="00AB2B88">
              <w:rPr>
                <w:rFonts w:ascii="Arial" w:hAnsi="Arial" w:cs="Arial"/>
                <w:sz w:val="22"/>
              </w:rPr>
              <w:t xml:space="preserve"> workplace procedures for safe movement of workers and visitors around rendering plant and equipment</w:t>
            </w:r>
          </w:p>
        </w:tc>
      </w:tr>
      <w:tr w:rsidR="00AB2B88" w:rsidRPr="00AB2B88" w14:paraId="19F493F5" w14:textId="77777777" w:rsidTr="008A2237">
        <w:tc>
          <w:tcPr>
            <w:tcW w:w="3512" w:type="dxa"/>
          </w:tcPr>
          <w:p w14:paraId="3022EE5E" w14:textId="1E6033D4" w:rsidR="00287A00" w:rsidRPr="00AB2B88" w:rsidRDefault="00287A00" w:rsidP="00287A00">
            <w:pPr>
              <w:pStyle w:val="SIText"/>
              <w:rPr>
                <w:rFonts w:cs="Arial"/>
                <w:color w:val="auto"/>
                <w:sz w:val="22"/>
              </w:rPr>
            </w:pPr>
            <w:r w:rsidRPr="00AB2B88">
              <w:rPr>
                <w:rFonts w:cs="Arial"/>
                <w:color w:val="auto"/>
                <w:sz w:val="22"/>
              </w:rPr>
              <w:lastRenderedPageBreak/>
              <w:t xml:space="preserve">2. </w:t>
            </w:r>
            <w:r w:rsidR="00DE1B2E" w:rsidRPr="00AB2B88">
              <w:rPr>
                <w:rFonts w:cs="Arial"/>
                <w:color w:val="auto"/>
                <w:sz w:val="22"/>
              </w:rPr>
              <w:t>Check and transfer</w:t>
            </w:r>
            <w:r w:rsidRPr="00AB2B88">
              <w:rPr>
                <w:rFonts w:cs="Arial"/>
                <w:color w:val="auto"/>
                <w:sz w:val="22"/>
              </w:rPr>
              <w:t xml:space="preserve"> raw materials</w:t>
            </w:r>
          </w:p>
        </w:tc>
        <w:tc>
          <w:tcPr>
            <w:tcW w:w="5954" w:type="dxa"/>
          </w:tcPr>
          <w:p w14:paraId="34E5C9BD" w14:textId="0340142E" w:rsidR="00287A00" w:rsidRPr="00AB2B88" w:rsidRDefault="00287A00" w:rsidP="00287A00">
            <w:pPr>
              <w:pStyle w:val="NormalWeb"/>
              <w:spacing w:after="0"/>
              <w:rPr>
                <w:rFonts w:ascii="Arial" w:hAnsi="Arial" w:cs="Arial"/>
                <w:sz w:val="22"/>
              </w:rPr>
            </w:pPr>
            <w:r w:rsidRPr="00AB2B88">
              <w:rPr>
                <w:rFonts w:ascii="Arial" w:hAnsi="Arial" w:cs="Arial"/>
                <w:sz w:val="22"/>
              </w:rPr>
              <w:t>2.1 Receive raw materials from approved suppliers or internal sources</w:t>
            </w:r>
            <w:r w:rsidR="00DE1B2E" w:rsidRPr="00AB2B88">
              <w:rPr>
                <w:rFonts w:ascii="Arial" w:hAnsi="Arial" w:cs="Arial"/>
                <w:sz w:val="22"/>
              </w:rPr>
              <w:t xml:space="preserve"> according to workplace requirements</w:t>
            </w:r>
          </w:p>
          <w:p w14:paraId="6E791626" w14:textId="4C52C9E7" w:rsidR="00287A00" w:rsidRPr="00AB2B88" w:rsidRDefault="00287A00" w:rsidP="00287A00">
            <w:pPr>
              <w:pStyle w:val="NormalWeb"/>
              <w:spacing w:after="0"/>
              <w:rPr>
                <w:rFonts w:ascii="Arial" w:hAnsi="Arial" w:cs="Arial"/>
                <w:sz w:val="22"/>
              </w:rPr>
            </w:pPr>
            <w:r w:rsidRPr="00AB2B88">
              <w:rPr>
                <w:rFonts w:ascii="Arial" w:hAnsi="Arial" w:cs="Arial"/>
                <w:sz w:val="22"/>
              </w:rPr>
              <w:t xml:space="preserve">2.2. </w:t>
            </w:r>
            <w:r w:rsidR="00DE1B2E" w:rsidRPr="00AB2B88">
              <w:rPr>
                <w:rFonts w:ascii="Arial" w:hAnsi="Arial" w:cs="Arial"/>
                <w:sz w:val="22"/>
              </w:rPr>
              <w:t>Check raw materials against specifications and regulatory requirements, including visual inspection for contamination and other defects</w:t>
            </w:r>
          </w:p>
          <w:p w14:paraId="7189E983" w14:textId="1F188EAB" w:rsidR="003561BD" w:rsidRPr="00AB2B88" w:rsidRDefault="00287A00" w:rsidP="003561BD">
            <w:pPr>
              <w:pStyle w:val="NormalWeb"/>
              <w:spacing w:after="0"/>
              <w:rPr>
                <w:rFonts w:ascii="Arial" w:hAnsi="Arial" w:cs="Arial"/>
                <w:sz w:val="22"/>
              </w:rPr>
            </w:pPr>
            <w:r w:rsidRPr="00AB2B88">
              <w:rPr>
                <w:rFonts w:ascii="Arial" w:hAnsi="Arial" w:cs="Arial"/>
                <w:sz w:val="22"/>
              </w:rPr>
              <w:t xml:space="preserve">2.3 </w:t>
            </w:r>
            <w:r w:rsidR="00DE1B2E" w:rsidRPr="00AB2B88">
              <w:rPr>
                <w:rFonts w:ascii="Arial" w:hAnsi="Arial" w:cs="Arial"/>
                <w:sz w:val="22"/>
              </w:rPr>
              <w:t>Identify and report defects in raw materials and take corrective action within level of authority</w:t>
            </w:r>
          </w:p>
          <w:p w14:paraId="471F61B7" w14:textId="0C26083F" w:rsidR="00287A00" w:rsidRPr="00AB2B88" w:rsidRDefault="00287A00" w:rsidP="003561BD">
            <w:pPr>
              <w:pStyle w:val="NormalWeb"/>
              <w:spacing w:after="0"/>
              <w:rPr>
                <w:rFonts w:ascii="Arial" w:hAnsi="Arial" w:cs="Arial"/>
                <w:sz w:val="22"/>
              </w:rPr>
            </w:pPr>
            <w:r w:rsidRPr="00AB2B88">
              <w:rPr>
                <w:rFonts w:ascii="Arial" w:hAnsi="Arial" w:cs="Arial"/>
                <w:sz w:val="22"/>
              </w:rPr>
              <w:t xml:space="preserve">2.4 </w:t>
            </w:r>
            <w:r w:rsidR="00DE1B2E" w:rsidRPr="00AB2B88">
              <w:rPr>
                <w:rFonts w:ascii="Arial" w:hAnsi="Arial" w:cs="Arial"/>
                <w:sz w:val="22"/>
              </w:rPr>
              <w:t>Transfer raw materials into bulk bins or processing equipment according to workplace procedures while preventing contamination and cross contamination</w:t>
            </w:r>
          </w:p>
        </w:tc>
      </w:tr>
      <w:tr w:rsidR="00AB2B88" w:rsidRPr="00AB2B88" w14:paraId="4F4F6937" w14:textId="77777777" w:rsidTr="008A2237">
        <w:tc>
          <w:tcPr>
            <w:tcW w:w="3512" w:type="dxa"/>
          </w:tcPr>
          <w:p w14:paraId="56DCD5C0" w14:textId="7F239067" w:rsidR="00287A00" w:rsidRPr="00AB2B88" w:rsidRDefault="00287A00" w:rsidP="00287A00">
            <w:pPr>
              <w:pStyle w:val="SIText"/>
              <w:rPr>
                <w:rFonts w:cs="Arial"/>
                <w:color w:val="auto"/>
                <w:sz w:val="22"/>
              </w:rPr>
            </w:pPr>
            <w:r w:rsidRPr="00AB2B88">
              <w:rPr>
                <w:rFonts w:cs="Arial"/>
                <w:color w:val="auto"/>
                <w:sz w:val="22"/>
              </w:rPr>
              <w:t>3. Operate and monitor rendering process</w:t>
            </w:r>
          </w:p>
        </w:tc>
        <w:tc>
          <w:tcPr>
            <w:tcW w:w="5954" w:type="dxa"/>
          </w:tcPr>
          <w:p w14:paraId="2F6BBCE4" w14:textId="2B717685" w:rsidR="00287A00" w:rsidRPr="00AB2B88" w:rsidRDefault="00287A00" w:rsidP="00287A00">
            <w:pPr>
              <w:pStyle w:val="NormalWeb"/>
              <w:spacing w:after="0"/>
              <w:rPr>
                <w:rFonts w:ascii="Arial" w:hAnsi="Arial" w:cs="Arial"/>
                <w:sz w:val="22"/>
              </w:rPr>
            </w:pPr>
            <w:r w:rsidRPr="00AB2B88">
              <w:rPr>
                <w:rFonts w:ascii="Arial" w:hAnsi="Arial" w:cs="Arial"/>
                <w:sz w:val="22"/>
              </w:rPr>
              <w:t xml:space="preserve">3.1 Start up and </w:t>
            </w:r>
            <w:r w:rsidR="00DE1B2E" w:rsidRPr="00AB2B88">
              <w:rPr>
                <w:rFonts w:ascii="Arial" w:hAnsi="Arial" w:cs="Arial"/>
                <w:sz w:val="22"/>
              </w:rPr>
              <w:t xml:space="preserve">operate </w:t>
            </w:r>
            <w:r w:rsidRPr="00AB2B88">
              <w:rPr>
                <w:rFonts w:ascii="Arial" w:hAnsi="Arial" w:cs="Arial"/>
                <w:sz w:val="22"/>
              </w:rPr>
              <w:t>rendering</w:t>
            </w:r>
            <w:r w:rsidR="00DE1B2E" w:rsidRPr="00AB2B88">
              <w:rPr>
                <w:rFonts w:ascii="Arial" w:hAnsi="Arial" w:cs="Arial"/>
                <w:sz w:val="22"/>
              </w:rPr>
              <w:t xml:space="preserve"> </w:t>
            </w:r>
            <w:r w:rsidRPr="00AB2B88">
              <w:rPr>
                <w:rFonts w:ascii="Arial" w:hAnsi="Arial" w:cs="Arial"/>
                <w:sz w:val="22"/>
              </w:rPr>
              <w:t xml:space="preserve">plant and equipment according to </w:t>
            </w:r>
            <w:r w:rsidR="00DE1B2E" w:rsidRPr="00AB2B88">
              <w:rPr>
                <w:rFonts w:ascii="Arial" w:hAnsi="Arial" w:cs="Arial"/>
                <w:sz w:val="22"/>
              </w:rPr>
              <w:t>workplace procedures and product requirements</w:t>
            </w:r>
          </w:p>
          <w:p w14:paraId="5D292CF9" w14:textId="3E607862" w:rsidR="00822F00" w:rsidRPr="00AB2B88" w:rsidRDefault="00287A00" w:rsidP="00287A00">
            <w:pPr>
              <w:pStyle w:val="NormalWeb"/>
              <w:spacing w:after="0"/>
              <w:rPr>
                <w:rFonts w:ascii="Arial" w:hAnsi="Arial" w:cs="Arial"/>
                <w:sz w:val="22"/>
              </w:rPr>
            </w:pPr>
            <w:r w:rsidRPr="00AB2B88">
              <w:rPr>
                <w:rFonts w:ascii="Arial" w:hAnsi="Arial" w:cs="Arial"/>
                <w:sz w:val="22"/>
              </w:rPr>
              <w:t>3.2 Monitor</w:t>
            </w:r>
            <w:r w:rsidR="00DE1B2E" w:rsidRPr="00AB2B88">
              <w:rPr>
                <w:rFonts w:ascii="Arial" w:hAnsi="Arial" w:cs="Arial"/>
                <w:sz w:val="22"/>
              </w:rPr>
              <w:t xml:space="preserve"> raw material</w:t>
            </w:r>
            <w:r w:rsidRPr="00AB2B88">
              <w:rPr>
                <w:rFonts w:ascii="Arial" w:hAnsi="Arial" w:cs="Arial"/>
                <w:sz w:val="22"/>
              </w:rPr>
              <w:t xml:space="preserve"> </w:t>
            </w:r>
            <w:r w:rsidR="00DE1B2E" w:rsidRPr="00AB2B88">
              <w:rPr>
                <w:rFonts w:ascii="Arial" w:hAnsi="Arial" w:cs="Arial"/>
                <w:sz w:val="22"/>
              </w:rPr>
              <w:t>quality and flow and adjust the process according to product and production requirements</w:t>
            </w:r>
          </w:p>
          <w:p w14:paraId="7AB4D5A6" w14:textId="15F7275D" w:rsidR="00287A00" w:rsidRPr="00AB2B88" w:rsidRDefault="00287A00" w:rsidP="00287A00">
            <w:pPr>
              <w:pStyle w:val="NormalWeb"/>
              <w:spacing w:after="0"/>
              <w:rPr>
                <w:rFonts w:ascii="Arial" w:hAnsi="Arial" w:cs="Arial"/>
                <w:sz w:val="22"/>
              </w:rPr>
            </w:pPr>
            <w:r w:rsidRPr="00AB2B88">
              <w:rPr>
                <w:rFonts w:ascii="Arial" w:hAnsi="Arial" w:cs="Arial"/>
                <w:sz w:val="22"/>
              </w:rPr>
              <w:t xml:space="preserve">3.3 </w:t>
            </w:r>
            <w:r w:rsidR="00DE1B2E" w:rsidRPr="00AB2B88">
              <w:rPr>
                <w:rFonts w:ascii="Arial" w:hAnsi="Arial" w:cs="Arial"/>
                <w:sz w:val="22"/>
              </w:rPr>
              <w:t>Monitor temperature and pressure gauges and adjust equipment according to product and safety requirements</w:t>
            </w:r>
          </w:p>
          <w:p w14:paraId="067543FC" w14:textId="45ADD381" w:rsidR="00287A00" w:rsidRPr="00AB2B88" w:rsidRDefault="00287A00" w:rsidP="00287A00">
            <w:pPr>
              <w:pStyle w:val="NormalWeb"/>
              <w:spacing w:after="0"/>
              <w:rPr>
                <w:rFonts w:ascii="Arial" w:hAnsi="Arial" w:cs="Arial"/>
                <w:sz w:val="22"/>
              </w:rPr>
            </w:pPr>
            <w:r w:rsidRPr="00AB2B88">
              <w:rPr>
                <w:rFonts w:ascii="Arial" w:hAnsi="Arial" w:cs="Arial"/>
                <w:sz w:val="22"/>
              </w:rPr>
              <w:t xml:space="preserve">3.4 </w:t>
            </w:r>
            <w:r w:rsidR="00DE1B2E" w:rsidRPr="00AB2B88">
              <w:rPr>
                <w:rFonts w:ascii="Arial" w:hAnsi="Arial" w:cs="Arial"/>
                <w:sz w:val="22"/>
              </w:rPr>
              <w:t>Monitor and adjust rendering time and temperature to achieve required product specifications</w:t>
            </w:r>
          </w:p>
          <w:p w14:paraId="5BBDC5A1" w14:textId="3897E8F6" w:rsidR="00287A00" w:rsidRPr="00AB2B88" w:rsidRDefault="00287A00" w:rsidP="00287A00">
            <w:pPr>
              <w:pStyle w:val="NormalWeb"/>
              <w:spacing w:after="0"/>
              <w:rPr>
                <w:rFonts w:ascii="Arial" w:hAnsi="Arial" w:cs="Arial"/>
                <w:sz w:val="22"/>
              </w:rPr>
            </w:pPr>
            <w:r w:rsidRPr="00AB2B88">
              <w:rPr>
                <w:rFonts w:ascii="Arial" w:hAnsi="Arial" w:cs="Arial"/>
                <w:sz w:val="22"/>
              </w:rPr>
              <w:t xml:space="preserve">3.5 </w:t>
            </w:r>
            <w:r w:rsidR="00DE1B2E" w:rsidRPr="00AB2B88">
              <w:rPr>
                <w:rFonts w:ascii="Arial" w:hAnsi="Arial" w:cs="Arial"/>
                <w:sz w:val="22"/>
              </w:rPr>
              <w:t>Monitor product moisture content and texture against product specifications and adjust the process within level of authority</w:t>
            </w:r>
          </w:p>
          <w:p w14:paraId="1A539C57" w14:textId="36D0EAD4" w:rsidR="00287A00" w:rsidRPr="00AB2B88" w:rsidRDefault="00287A00" w:rsidP="00287A00">
            <w:pPr>
              <w:pStyle w:val="NormalWeb"/>
              <w:spacing w:after="0"/>
              <w:rPr>
                <w:rFonts w:ascii="Arial" w:hAnsi="Arial" w:cs="Arial"/>
                <w:sz w:val="22"/>
              </w:rPr>
            </w:pPr>
            <w:r w:rsidRPr="00AB2B88">
              <w:rPr>
                <w:rFonts w:ascii="Arial" w:hAnsi="Arial" w:cs="Arial"/>
                <w:sz w:val="22"/>
              </w:rPr>
              <w:t xml:space="preserve">3.6 </w:t>
            </w:r>
            <w:r w:rsidR="00DE1B2E" w:rsidRPr="00AB2B88">
              <w:rPr>
                <w:rFonts w:ascii="Arial" w:hAnsi="Arial" w:cs="Arial"/>
                <w:sz w:val="22"/>
              </w:rPr>
              <w:t>Monitor and adjust product discharge and outflow according to workplace and product requirements</w:t>
            </w:r>
          </w:p>
          <w:p w14:paraId="69EA982F" w14:textId="73118C39" w:rsidR="00822F00" w:rsidRPr="00AB2B88" w:rsidRDefault="00287A00" w:rsidP="003561BD">
            <w:pPr>
              <w:pStyle w:val="NormalWeb"/>
              <w:spacing w:after="0"/>
              <w:rPr>
                <w:rFonts w:ascii="Arial" w:hAnsi="Arial" w:cs="Arial"/>
                <w:sz w:val="22"/>
              </w:rPr>
            </w:pPr>
            <w:r w:rsidRPr="00AB2B88">
              <w:rPr>
                <w:rFonts w:ascii="Arial" w:hAnsi="Arial" w:cs="Arial"/>
                <w:sz w:val="22"/>
              </w:rPr>
              <w:t xml:space="preserve">3.7 </w:t>
            </w:r>
            <w:r w:rsidR="00DE1B2E" w:rsidRPr="00AB2B88">
              <w:rPr>
                <w:rFonts w:ascii="Arial" w:hAnsi="Arial" w:cs="Arial"/>
                <w:sz w:val="22"/>
              </w:rPr>
              <w:t>Collect and test product samples according to the Quality Assurance program to confirm product specifications are met</w:t>
            </w:r>
          </w:p>
          <w:p w14:paraId="190CDE90" w14:textId="033D687D" w:rsidR="00287A00" w:rsidRPr="00AB2B88" w:rsidRDefault="00287A00" w:rsidP="003561BD">
            <w:pPr>
              <w:pStyle w:val="NormalWeb"/>
              <w:spacing w:after="0"/>
              <w:rPr>
                <w:rFonts w:ascii="Arial" w:hAnsi="Arial" w:cs="Arial"/>
                <w:sz w:val="22"/>
              </w:rPr>
            </w:pPr>
            <w:r w:rsidRPr="00AB2B88">
              <w:rPr>
                <w:rFonts w:ascii="Arial" w:hAnsi="Arial" w:cs="Arial"/>
                <w:sz w:val="22"/>
              </w:rPr>
              <w:t xml:space="preserve">3.8 </w:t>
            </w:r>
            <w:r w:rsidR="00DE1B2E" w:rsidRPr="00AB2B88">
              <w:rPr>
                <w:rFonts w:ascii="Arial" w:hAnsi="Arial" w:cs="Arial"/>
                <w:sz w:val="22"/>
              </w:rPr>
              <w:t>Identify over-rendering, under-rendering, spills, cross-contamination, out-of-specification product and other process problems, and take corrective action within level of authority</w:t>
            </w:r>
          </w:p>
          <w:p w14:paraId="710105FB" w14:textId="4C3A36AD" w:rsidR="00DE1B2E" w:rsidRPr="00AB2B88" w:rsidRDefault="00DE1B2E" w:rsidP="003561BD">
            <w:pPr>
              <w:pStyle w:val="NormalWeb"/>
              <w:spacing w:after="0"/>
              <w:rPr>
                <w:rFonts w:ascii="Arial" w:hAnsi="Arial" w:cs="Arial"/>
                <w:sz w:val="22"/>
              </w:rPr>
            </w:pPr>
            <w:r w:rsidRPr="00AB2B88">
              <w:rPr>
                <w:rFonts w:ascii="Arial" w:hAnsi="Arial" w:cs="Arial"/>
                <w:sz w:val="22"/>
              </w:rPr>
              <w:t>3.9 Maintain cleanliness of the work area according to hygiene, contamination-control and safety requirements</w:t>
            </w:r>
          </w:p>
        </w:tc>
      </w:tr>
      <w:tr w:rsidR="00AB2B88" w:rsidRPr="00AB2B88" w14:paraId="6D1AEEC3" w14:textId="77777777" w:rsidTr="008A2237">
        <w:tc>
          <w:tcPr>
            <w:tcW w:w="3512" w:type="dxa"/>
          </w:tcPr>
          <w:p w14:paraId="2BA8DBA7" w14:textId="5EE7D5B6" w:rsidR="00DE1B2E" w:rsidRPr="00AB2B88" w:rsidRDefault="00DE1B2E" w:rsidP="00287A00">
            <w:pPr>
              <w:pStyle w:val="SIText"/>
              <w:rPr>
                <w:rFonts w:cs="Arial"/>
                <w:color w:val="auto"/>
                <w:sz w:val="22"/>
              </w:rPr>
            </w:pPr>
            <w:r w:rsidRPr="00AB2B88">
              <w:rPr>
                <w:rFonts w:cs="Arial"/>
                <w:color w:val="auto"/>
                <w:sz w:val="22"/>
              </w:rPr>
              <w:t>4. Monitor environmental controls</w:t>
            </w:r>
          </w:p>
        </w:tc>
        <w:tc>
          <w:tcPr>
            <w:tcW w:w="5954" w:type="dxa"/>
          </w:tcPr>
          <w:p w14:paraId="07FF6D90" w14:textId="142546AA" w:rsidR="00DE1B2E" w:rsidRPr="003149F6" w:rsidRDefault="00DE1B2E" w:rsidP="00DE1B2E">
            <w:pPr>
              <w:spacing w:before="100" w:beforeAutospacing="1" w:after="100" w:afterAutospacing="1" w:line="240" w:lineRule="auto"/>
              <w:rPr>
                <w:rFonts w:ascii="Arial" w:eastAsia="Times New Roman" w:hAnsi="Arial" w:cs="Arial"/>
                <w:lang w:eastAsia="en-AU"/>
              </w:rPr>
            </w:pPr>
            <w:r w:rsidRPr="00DE1B2E">
              <w:rPr>
                <w:rFonts w:ascii="Arial" w:eastAsia="Times New Roman" w:hAnsi="Arial" w:cs="Arial"/>
                <w:lang w:eastAsia="en-AU"/>
              </w:rPr>
              <w:t>4.1 Monitor odour and other environmental emissions according to workplace and environmental regulatory requirements</w:t>
            </w:r>
            <w:r w:rsidRPr="00AB2B88">
              <w:rPr>
                <w:rFonts w:ascii="Arial" w:eastAsia="Times New Roman" w:hAnsi="Arial" w:cs="Arial"/>
                <w:lang w:eastAsia="en-AU"/>
              </w:rPr>
              <w:br/>
            </w:r>
            <w:r w:rsidRPr="00DE1B2E">
              <w:rPr>
                <w:rFonts w:ascii="Arial" w:eastAsia="Times New Roman" w:hAnsi="Arial" w:cs="Arial"/>
                <w:lang w:eastAsia="en-AU"/>
              </w:rPr>
              <w:lastRenderedPageBreak/>
              <w:t>4.2 Monitor applicable environmental outputs, including wastewater, noise and heat recovery, according to workplace and environmental regulatory requirements</w:t>
            </w:r>
            <w:r w:rsidRPr="00AB2B88">
              <w:rPr>
                <w:rFonts w:ascii="Arial" w:eastAsia="Times New Roman" w:hAnsi="Arial" w:cs="Arial"/>
                <w:lang w:eastAsia="en-AU"/>
              </w:rPr>
              <w:br/>
            </w:r>
            <w:r w:rsidRPr="00DE1B2E">
              <w:rPr>
                <w:rFonts w:ascii="Arial" w:eastAsia="Times New Roman" w:hAnsi="Arial" w:cs="Arial"/>
                <w:lang w:eastAsia="en-AU"/>
              </w:rPr>
              <w:t>4.3 Identify environmental issues or non-compliance and take corrective action within level of authority, or report according to workplace procedures</w:t>
            </w:r>
          </w:p>
        </w:tc>
      </w:tr>
      <w:tr w:rsidR="00AB2B88" w:rsidRPr="00AB2B88" w14:paraId="68EF9BEB" w14:textId="77777777" w:rsidTr="008A2237">
        <w:tc>
          <w:tcPr>
            <w:tcW w:w="3512" w:type="dxa"/>
          </w:tcPr>
          <w:p w14:paraId="59EFC92B" w14:textId="16A20E86" w:rsidR="00287A00" w:rsidRPr="00AB2B88" w:rsidRDefault="00B724BB" w:rsidP="00287A00">
            <w:pPr>
              <w:pStyle w:val="SIText"/>
              <w:rPr>
                <w:rFonts w:cs="Arial"/>
                <w:color w:val="auto"/>
                <w:sz w:val="22"/>
              </w:rPr>
            </w:pPr>
            <w:r w:rsidRPr="00AB2B88">
              <w:rPr>
                <w:rFonts w:cs="Arial"/>
                <w:color w:val="auto"/>
                <w:sz w:val="22"/>
              </w:rPr>
              <w:lastRenderedPageBreak/>
              <w:t>5</w:t>
            </w:r>
            <w:r w:rsidR="00287A00" w:rsidRPr="00AB2B88">
              <w:rPr>
                <w:rFonts w:cs="Arial"/>
                <w:color w:val="auto"/>
                <w:sz w:val="22"/>
              </w:rPr>
              <w:t xml:space="preserve">. Package and </w:t>
            </w:r>
            <w:r w:rsidRPr="00AB2B88">
              <w:rPr>
                <w:rFonts w:cs="Arial"/>
                <w:color w:val="auto"/>
                <w:sz w:val="22"/>
              </w:rPr>
              <w:t xml:space="preserve">despatch </w:t>
            </w:r>
            <w:r w:rsidR="00287A00" w:rsidRPr="00AB2B88">
              <w:rPr>
                <w:rFonts w:cs="Arial"/>
                <w:color w:val="auto"/>
                <w:sz w:val="22"/>
              </w:rPr>
              <w:t>finished product</w:t>
            </w:r>
          </w:p>
        </w:tc>
        <w:tc>
          <w:tcPr>
            <w:tcW w:w="5954" w:type="dxa"/>
          </w:tcPr>
          <w:p w14:paraId="10B6D30B" w14:textId="3EF9D02E" w:rsidR="00287A00" w:rsidRPr="00AB2B88" w:rsidRDefault="00B724BB" w:rsidP="00287A00">
            <w:pPr>
              <w:pStyle w:val="NormalWeb"/>
              <w:spacing w:after="0"/>
              <w:rPr>
                <w:rFonts w:ascii="Arial" w:hAnsi="Arial" w:cs="Arial"/>
                <w:sz w:val="22"/>
              </w:rPr>
            </w:pPr>
            <w:r w:rsidRPr="00AB2B88">
              <w:rPr>
                <w:rFonts w:ascii="Arial" w:hAnsi="Arial" w:cs="Arial"/>
                <w:sz w:val="22"/>
              </w:rPr>
              <w:t>5</w:t>
            </w:r>
            <w:r w:rsidR="00287A00" w:rsidRPr="00AB2B88">
              <w:rPr>
                <w:rFonts w:ascii="Arial" w:hAnsi="Arial" w:cs="Arial"/>
                <w:sz w:val="22"/>
              </w:rPr>
              <w:t>.1 Inspect rendered products to confirm product</w:t>
            </w:r>
            <w:r w:rsidRPr="00AB2B88">
              <w:rPr>
                <w:rFonts w:ascii="Arial" w:hAnsi="Arial" w:cs="Arial"/>
                <w:sz w:val="22"/>
              </w:rPr>
              <w:t xml:space="preserve"> quality and other</w:t>
            </w:r>
            <w:r w:rsidR="00287A00" w:rsidRPr="00AB2B88">
              <w:rPr>
                <w:rFonts w:ascii="Arial" w:hAnsi="Arial" w:cs="Arial"/>
                <w:sz w:val="22"/>
              </w:rPr>
              <w:t xml:space="preserve"> specifications </w:t>
            </w:r>
            <w:r w:rsidRPr="00AB2B88">
              <w:rPr>
                <w:rFonts w:ascii="Arial" w:hAnsi="Arial" w:cs="Arial"/>
                <w:sz w:val="22"/>
              </w:rPr>
              <w:t>meet workplace and customer requirements</w:t>
            </w:r>
          </w:p>
          <w:p w14:paraId="50CAF588" w14:textId="7166FB2F" w:rsidR="00287A00" w:rsidRPr="00AB2B88" w:rsidRDefault="00B724BB" w:rsidP="00287A00">
            <w:pPr>
              <w:pStyle w:val="NormalWeb"/>
              <w:spacing w:after="0"/>
              <w:rPr>
                <w:rFonts w:ascii="Arial" w:hAnsi="Arial" w:cs="Arial"/>
                <w:sz w:val="22"/>
              </w:rPr>
            </w:pPr>
            <w:r w:rsidRPr="00AB2B88">
              <w:rPr>
                <w:rFonts w:ascii="Arial" w:hAnsi="Arial" w:cs="Arial"/>
                <w:sz w:val="22"/>
              </w:rPr>
              <w:t>5</w:t>
            </w:r>
            <w:r w:rsidR="00287A00" w:rsidRPr="00AB2B88">
              <w:rPr>
                <w:rFonts w:ascii="Arial" w:hAnsi="Arial" w:cs="Arial"/>
                <w:sz w:val="22"/>
              </w:rPr>
              <w:t>.2 Package</w:t>
            </w:r>
            <w:r w:rsidRPr="00AB2B88">
              <w:rPr>
                <w:rFonts w:ascii="Arial" w:hAnsi="Arial" w:cs="Arial"/>
                <w:sz w:val="22"/>
              </w:rPr>
              <w:t xml:space="preserve"> and label</w:t>
            </w:r>
            <w:r w:rsidR="00287A00" w:rsidRPr="00AB2B88">
              <w:rPr>
                <w:rFonts w:ascii="Arial" w:hAnsi="Arial" w:cs="Arial"/>
                <w:sz w:val="22"/>
              </w:rPr>
              <w:t xml:space="preserve"> rendered products </w:t>
            </w:r>
            <w:r w:rsidRPr="00AB2B88">
              <w:rPr>
                <w:rFonts w:ascii="Arial" w:hAnsi="Arial" w:cs="Arial"/>
                <w:sz w:val="22"/>
              </w:rPr>
              <w:t>according to customer, Quality Assurance, traceability, regulatory and export requirements</w:t>
            </w:r>
          </w:p>
          <w:p w14:paraId="153A4683" w14:textId="16BF2AFE" w:rsidR="00287A00" w:rsidRPr="00AB2B88" w:rsidRDefault="00B724BB" w:rsidP="00287A00">
            <w:pPr>
              <w:pStyle w:val="NormalWeb"/>
              <w:spacing w:after="0"/>
              <w:rPr>
                <w:rFonts w:ascii="Arial" w:hAnsi="Arial" w:cs="Arial"/>
                <w:sz w:val="22"/>
              </w:rPr>
            </w:pPr>
            <w:r w:rsidRPr="00AB2B88">
              <w:rPr>
                <w:rFonts w:ascii="Arial" w:hAnsi="Arial" w:cs="Arial"/>
                <w:sz w:val="22"/>
              </w:rPr>
              <w:t>5</w:t>
            </w:r>
            <w:r w:rsidR="00287A00" w:rsidRPr="00AB2B88">
              <w:rPr>
                <w:rFonts w:ascii="Arial" w:hAnsi="Arial" w:cs="Arial"/>
                <w:sz w:val="22"/>
              </w:rPr>
              <w:t xml:space="preserve">.3 Transfer </w:t>
            </w:r>
            <w:r w:rsidRPr="00AB2B88">
              <w:rPr>
                <w:rFonts w:ascii="Arial" w:hAnsi="Arial" w:cs="Arial"/>
                <w:sz w:val="22"/>
              </w:rPr>
              <w:t xml:space="preserve">packaged </w:t>
            </w:r>
            <w:r w:rsidR="00287A00" w:rsidRPr="00AB2B88">
              <w:rPr>
                <w:rFonts w:ascii="Arial" w:hAnsi="Arial" w:cs="Arial"/>
                <w:sz w:val="22"/>
              </w:rPr>
              <w:t>products to approved storage areas according to workplace procedures</w:t>
            </w:r>
          </w:p>
          <w:p w14:paraId="56EA02E8" w14:textId="5DDF37CB" w:rsidR="003561BD" w:rsidRPr="00AB2B88" w:rsidRDefault="00B724BB" w:rsidP="003561BD">
            <w:pPr>
              <w:pStyle w:val="NormalWeb"/>
              <w:spacing w:after="0"/>
              <w:rPr>
                <w:rFonts w:ascii="Arial" w:hAnsi="Arial" w:cs="Arial"/>
                <w:sz w:val="22"/>
              </w:rPr>
            </w:pPr>
            <w:r w:rsidRPr="00AB2B88">
              <w:rPr>
                <w:rFonts w:ascii="Arial" w:hAnsi="Arial" w:cs="Arial"/>
                <w:sz w:val="22"/>
              </w:rPr>
              <w:t>5</w:t>
            </w:r>
            <w:r w:rsidR="00287A00" w:rsidRPr="00AB2B88">
              <w:rPr>
                <w:rFonts w:ascii="Arial" w:hAnsi="Arial" w:cs="Arial"/>
                <w:sz w:val="22"/>
              </w:rPr>
              <w:t xml:space="preserve">.4 Isolate samples of </w:t>
            </w:r>
            <w:r w:rsidRPr="00AB2B88">
              <w:rPr>
                <w:rFonts w:ascii="Arial" w:hAnsi="Arial" w:cs="Arial"/>
                <w:sz w:val="22"/>
              </w:rPr>
              <w:t xml:space="preserve">packaged </w:t>
            </w:r>
            <w:r w:rsidR="00287A00" w:rsidRPr="00AB2B88">
              <w:rPr>
                <w:rFonts w:ascii="Arial" w:hAnsi="Arial" w:cs="Arial"/>
                <w:sz w:val="22"/>
              </w:rPr>
              <w:t>product for future testing according to QA program</w:t>
            </w:r>
          </w:p>
          <w:p w14:paraId="5F0549DD" w14:textId="576C5783" w:rsidR="00287A00" w:rsidRPr="00AB2B88" w:rsidRDefault="00B724BB" w:rsidP="003561BD">
            <w:pPr>
              <w:pStyle w:val="NormalWeb"/>
              <w:spacing w:after="0"/>
              <w:rPr>
                <w:rFonts w:ascii="Arial" w:hAnsi="Arial" w:cs="Arial"/>
                <w:sz w:val="22"/>
              </w:rPr>
            </w:pPr>
            <w:r w:rsidRPr="00AB2B88">
              <w:rPr>
                <w:rFonts w:ascii="Arial" w:hAnsi="Arial" w:cs="Arial"/>
                <w:sz w:val="22"/>
              </w:rPr>
              <w:t>5</w:t>
            </w:r>
            <w:r w:rsidR="00287A00" w:rsidRPr="00AB2B88">
              <w:rPr>
                <w:rFonts w:ascii="Arial" w:hAnsi="Arial" w:cs="Arial"/>
                <w:sz w:val="22"/>
              </w:rPr>
              <w:t>.5 Dispatch packaged products according to workplace procedures</w:t>
            </w:r>
          </w:p>
        </w:tc>
      </w:tr>
      <w:tr w:rsidR="00AB2B88" w:rsidRPr="00AB2B88" w14:paraId="32D29A86" w14:textId="77777777" w:rsidTr="008A2237">
        <w:tc>
          <w:tcPr>
            <w:tcW w:w="3512" w:type="dxa"/>
          </w:tcPr>
          <w:p w14:paraId="584CB1C1" w14:textId="7F1D6462" w:rsidR="00B724BB" w:rsidRPr="00AB2B88" w:rsidRDefault="00B724BB" w:rsidP="00B724BB">
            <w:pPr>
              <w:pStyle w:val="SIText"/>
              <w:rPr>
                <w:rFonts w:cs="Arial"/>
                <w:color w:val="auto"/>
                <w:sz w:val="22"/>
              </w:rPr>
            </w:pPr>
            <w:r w:rsidRPr="00AB2B88">
              <w:rPr>
                <w:rFonts w:cs="Arial"/>
                <w:color w:val="auto"/>
                <w:sz w:val="22"/>
              </w:rPr>
              <w:t xml:space="preserve">6. Communicate and record production information </w:t>
            </w:r>
          </w:p>
        </w:tc>
        <w:tc>
          <w:tcPr>
            <w:tcW w:w="5954" w:type="dxa"/>
          </w:tcPr>
          <w:p w14:paraId="114C2FCE" w14:textId="7A2E5DBE" w:rsidR="00B724BB" w:rsidRPr="00AB2B88" w:rsidRDefault="00B724BB" w:rsidP="00B724BB">
            <w:pPr>
              <w:spacing w:before="100" w:beforeAutospacing="1" w:after="100" w:afterAutospacing="1" w:line="240" w:lineRule="auto"/>
              <w:rPr>
                <w:rFonts w:ascii="Arial" w:eastAsia="Times New Roman" w:hAnsi="Arial" w:cs="Arial"/>
                <w:lang w:eastAsia="en-AU"/>
              </w:rPr>
            </w:pPr>
            <w:r w:rsidRPr="00B724BB">
              <w:rPr>
                <w:rFonts w:ascii="Arial" w:eastAsia="Times New Roman" w:hAnsi="Arial" w:cs="Arial"/>
                <w:lang w:eastAsia="en-AU"/>
              </w:rPr>
              <w:t>6.1 Communicate rendering process, product and equipment information to relevant personnel using appropriate industry terminology</w:t>
            </w:r>
            <w:r w:rsidRPr="00AB2B88">
              <w:rPr>
                <w:rFonts w:ascii="Arial" w:eastAsia="Times New Roman" w:hAnsi="Arial" w:cs="Arial"/>
                <w:lang w:eastAsia="en-AU"/>
              </w:rPr>
              <w:br/>
            </w:r>
            <w:r w:rsidRPr="00B724BB">
              <w:rPr>
                <w:rFonts w:ascii="Arial" w:eastAsia="Times New Roman" w:hAnsi="Arial" w:cs="Arial"/>
                <w:lang w:eastAsia="en-AU"/>
              </w:rPr>
              <w:t>6.2 Report production, product, equipment and environmental issues and corrective actions according to workplace procedures</w:t>
            </w:r>
            <w:r w:rsidRPr="00AB2B88">
              <w:rPr>
                <w:rFonts w:ascii="Arial" w:eastAsia="Times New Roman" w:hAnsi="Arial" w:cs="Arial"/>
                <w:lang w:eastAsia="en-AU"/>
              </w:rPr>
              <w:br/>
            </w:r>
            <w:r w:rsidRPr="00B724BB">
              <w:rPr>
                <w:rFonts w:ascii="Arial" w:eastAsia="Times New Roman" w:hAnsi="Arial" w:cs="Arial"/>
                <w:lang w:eastAsia="en-AU"/>
              </w:rPr>
              <w:t>6.3 Complete production records, including product quantity and quality information, using accurate industry terminology and required workplace formats</w:t>
            </w:r>
          </w:p>
        </w:tc>
      </w:tr>
      <w:tr w:rsidR="00AB2B88" w:rsidRPr="00AB2B88" w14:paraId="6980708F" w14:textId="77777777" w:rsidTr="008A2237">
        <w:tc>
          <w:tcPr>
            <w:tcW w:w="3512" w:type="dxa"/>
          </w:tcPr>
          <w:p w14:paraId="4B3D7125" w14:textId="72662496" w:rsidR="00B724BB" w:rsidRPr="00AB2B88" w:rsidRDefault="00B724BB" w:rsidP="00B724BB">
            <w:pPr>
              <w:pStyle w:val="SIText"/>
              <w:rPr>
                <w:rFonts w:cs="Arial"/>
                <w:color w:val="auto"/>
                <w:sz w:val="22"/>
              </w:rPr>
            </w:pPr>
            <w:r w:rsidRPr="00AB2B88">
              <w:rPr>
                <w:rFonts w:cs="Arial"/>
                <w:color w:val="auto"/>
                <w:sz w:val="22"/>
              </w:rPr>
              <w:t>7. Shut down rendering process</w:t>
            </w:r>
          </w:p>
        </w:tc>
        <w:tc>
          <w:tcPr>
            <w:tcW w:w="5954" w:type="dxa"/>
          </w:tcPr>
          <w:p w14:paraId="7E95D86C" w14:textId="53969330" w:rsidR="00B724BB" w:rsidRPr="00AB2B88" w:rsidRDefault="00B724BB" w:rsidP="00B724BB">
            <w:pPr>
              <w:pStyle w:val="NormalWeb"/>
              <w:spacing w:after="0"/>
              <w:rPr>
                <w:rFonts w:ascii="Arial" w:hAnsi="Arial" w:cs="Arial"/>
                <w:sz w:val="22"/>
              </w:rPr>
            </w:pPr>
            <w:r w:rsidRPr="00AB2B88">
              <w:rPr>
                <w:rFonts w:ascii="Arial" w:hAnsi="Arial" w:cs="Arial"/>
                <w:sz w:val="22"/>
              </w:rPr>
              <w:t>7.1 Perform rendering process shutdown safely according to workplace procedures</w:t>
            </w:r>
          </w:p>
          <w:p w14:paraId="559CA14B" w14:textId="52998CA7" w:rsidR="00B724BB" w:rsidRPr="00AB2B88" w:rsidRDefault="00B724BB" w:rsidP="00B724BB">
            <w:pPr>
              <w:pStyle w:val="NormalWeb"/>
              <w:spacing w:after="0"/>
              <w:rPr>
                <w:rFonts w:ascii="Arial" w:hAnsi="Arial" w:cs="Arial"/>
                <w:sz w:val="22"/>
              </w:rPr>
            </w:pPr>
            <w:r w:rsidRPr="00AB2B88">
              <w:rPr>
                <w:rFonts w:ascii="Arial" w:hAnsi="Arial" w:cs="Arial"/>
                <w:sz w:val="22"/>
              </w:rPr>
              <w:t>7.2 Clean and sanitise machinery, equipment and work areas according to QA program, regulatory and hygiene requirements</w:t>
            </w:r>
          </w:p>
          <w:p w14:paraId="74E49009" w14:textId="67B5B1F1" w:rsidR="00B724BB" w:rsidRPr="00AB2B88" w:rsidRDefault="00B724BB" w:rsidP="00B724BB">
            <w:pPr>
              <w:pStyle w:val="NormalWeb"/>
              <w:spacing w:after="0"/>
              <w:rPr>
                <w:rFonts w:ascii="Arial" w:hAnsi="Arial" w:cs="Arial"/>
                <w:sz w:val="22"/>
              </w:rPr>
            </w:pPr>
            <w:r w:rsidRPr="00AB2B88">
              <w:rPr>
                <w:rFonts w:ascii="Arial" w:hAnsi="Arial" w:cs="Arial"/>
                <w:sz w:val="22"/>
              </w:rPr>
              <w:t>7.3 Identify and report faults and maintenance requirements according to workplace procedures</w:t>
            </w:r>
          </w:p>
          <w:p w14:paraId="0F2A6C11" w14:textId="191417B3" w:rsidR="00B724BB" w:rsidRPr="00AB2B88" w:rsidRDefault="00B724BB" w:rsidP="00B724BB">
            <w:pPr>
              <w:pStyle w:val="NormalWeb"/>
              <w:spacing w:after="0"/>
              <w:rPr>
                <w:rFonts w:ascii="Arial" w:hAnsi="Arial" w:cs="Arial"/>
                <w:sz w:val="22"/>
              </w:rPr>
            </w:pPr>
            <w:r w:rsidRPr="00AB2B88">
              <w:rPr>
                <w:rFonts w:ascii="Arial" w:hAnsi="Arial" w:cs="Arial"/>
                <w:sz w:val="22"/>
              </w:rPr>
              <w:t>7.</w:t>
            </w:r>
            <w:r w:rsidR="00822F00">
              <w:rPr>
                <w:rFonts w:ascii="Arial" w:hAnsi="Arial" w:cs="Arial"/>
                <w:sz w:val="22"/>
              </w:rPr>
              <w:t>4</w:t>
            </w:r>
            <w:r w:rsidR="00822F00" w:rsidRPr="00AB2B88">
              <w:rPr>
                <w:rFonts w:ascii="Arial" w:hAnsi="Arial" w:cs="Arial"/>
                <w:sz w:val="22"/>
              </w:rPr>
              <w:t xml:space="preserve"> </w:t>
            </w:r>
            <w:r w:rsidRPr="00AB2B88">
              <w:rPr>
                <w:rFonts w:ascii="Arial" w:hAnsi="Arial" w:cs="Arial"/>
                <w:sz w:val="22"/>
              </w:rPr>
              <w:t>Conduct handover of the edible rendering process to another team member when required</w:t>
            </w:r>
          </w:p>
        </w:tc>
      </w:tr>
    </w:tbl>
    <w:p w14:paraId="0965687E" w14:textId="77777777" w:rsidR="006A5CF9" w:rsidRPr="00AB2B88" w:rsidRDefault="006A5CF9" w:rsidP="00695D51">
      <w:pPr>
        <w:pStyle w:val="BodyTextSI"/>
        <w:rPr>
          <w:rFonts w:ascii="Arial" w:hAnsi="Arial" w:cs="Arial"/>
          <w:color w:val="auto"/>
        </w:rPr>
      </w:pPr>
    </w:p>
    <w:p w14:paraId="3D544D4D" w14:textId="16E7C19E" w:rsidR="00AC2E59" w:rsidRPr="00AB2B88" w:rsidRDefault="006A5CF9" w:rsidP="003561BD">
      <w:pPr>
        <w:pStyle w:val="Heading4"/>
        <w:rPr>
          <w:rFonts w:ascii="Arial" w:hAnsi="Arial" w:cs="Arial"/>
          <w:color w:val="auto"/>
        </w:rPr>
      </w:pPr>
      <w:r w:rsidRPr="00AB2B88">
        <w:rPr>
          <w:rFonts w:ascii="Arial" w:hAnsi="Arial" w:cs="Arial"/>
          <w:color w:val="auto"/>
        </w:rPr>
        <w:t>F</w:t>
      </w:r>
      <w:r w:rsidR="00A83F69" w:rsidRPr="00AB2B88">
        <w:rPr>
          <w:rFonts w:ascii="Arial" w:hAnsi="Arial" w:cs="Arial"/>
          <w:color w:val="auto"/>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AB2B88" w:rsidRPr="00AB2B88" w14:paraId="6E035243" w14:textId="77777777" w:rsidTr="00726491">
        <w:tc>
          <w:tcPr>
            <w:tcW w:w="1880" w:type="dxa"/>
          </w:tcPr>
          <w:p w14:paraId="1B1FC08B" w14:textId="10EC77E6" w:rsidR="00726491" w:rsidRPr="00AB2B88" w:rsidRDefault="00726491" w:rsidP="00726491">
            <w:pPr>
              <w:pStyle w:val="BodyTextSI"/>
              <w:rPr>
                <w:rFonts w:ascii="Arial" w:hAnsi="Arial" w:cs="Arial"/>
                <w:b/>
                <w:bCs/>
                <w:color w:val="auto"/>
              </w:rPr>
            </w:pPr>
            <w:r w:rsidRPr="00AB2B88">
              <w:rPr>
                <w:rFonts w:ascii="Arial" w:hAnsi="Arial" w:cs="Arial"/>
                <w:b/>
                <w:bCs/>
                <w:color w:val="auto"/>
              </w:rPr>
              <w:t>Learning</w:t>
            </w:r>
          </w:p>
        </w:tc>
        <w:tc>
          <w:tcPr>
            <w:tcW w:w="1880" w:type="dxa"/>
          </w:tcPr>
          <w:p w14:paraId="2C2A6618" w14:textId="4372DF00" w:rsidR="00726491" w:rsidRPr="00AB2B88" w:rsidRDefault="00726491" w:rsidP="00726491">
            <w:pPr>
              <w:pStyle w:val="BodyTextSI"/>
              <w:rPr>
                <w:rFonts w:ascii="Arial" w:hAnsi="Arial" w:cs="Arial"/>
                <w:b/>
                <w:bCs/>
                <w:color w:val="auto"/>
              </w:rPr>
            </w:pPr>
            <w:r w:rsidRPr="00AB2B88">
              <w:rPr>
                <w:rFonts w:ascii="Arial" w:hAnsi="Arial" w:cs="Arial"/>
                <w:b/>
                <w:bCs/>
                <w:color w:val="auto"/>
              </w:rPr>
              <w:t>Reading</w:t>
            </w:r>
          </w:p>
        </w:tc>
        <w:tc>
          <w:tcPr>
            <w:tcW w:w="1880" w:type="dxa"/>
          </w:tcPr>
          <w:p w14:paraId="719B7923" w14:textId="274AE6DF" w:rsidR="00726491" w:rsidRPr="00AB2B88" w:rsidRDefault="00726491" w:rsidP="00726491">
            <w:pPr>
              <w:pStyle w:val="BodyTextSI"/>
              <w:rPr>
                <w:rFonts w:ascii="Arial" w:hAnsi="Arial" w:cs="Arial"/>
                <w:b/>
                <w:bCs/>
                <w:color w:val="auto"/>
              </w:rPr>
            </w:pPr>
            <w:r w:rsidRPr="00AB2B88">
              <w:rPr>
                <w:rFonts w:ascii="Arial" w:hAnsi="Arial" w:cs="Arial"/>
                <w:b/>
                <w:bCs/>
                <w:color w:val="auto"/>
              </w:rPr>
              <w:t>Writing</w:t>
            </w:r>
          </w:p>
        </w:tc>
        <w:tc>
          <w:tcPr>
            <w:tcW w:w="1881" w:type="dxa"/>
          </w:tcPr>
          <w:p w14:paraId="74832C6C" w14:textId="62FDE15C" w:rsidR="00726491" w:rsidRPr="00AB2B88" w:rsidRDefault="00726491" w:rsidP="00726491">
            <w:pPr>
              <w:pStyle w:val="BodyTextSI"/>
              <w:rPr>
                <w:rFonts w:ascii="Arial" w:hAnsi="Arial" w:cs="Arial"/>
                <w:b/>
                <w:bCs/>
                <w:color w:val="auto"/>
              </w:rPr>
            </w:pPr>
            <w:r w:rsidRPr="00AB2B88">
              <w:rPr>
                <w:rFonts w:ascii="Arial" w:hAnsi="Arial" w:cs="Arial"/>
                <w:b/>
                <w:bCs/>
                <w:color w:val="auto"/>
              </w:rPr>
              <w:t>Oral communication</w:t>
            </w:r>
          </w:p>
        </w:tc>
        <w:tc>
          <w:tcPr>
            <w:tcW w:w="2255" w:type="dxa"/>
          </w:tcPr>
          <w:p w14:paraId="674C1D0C" w14:textId="3E45BCD6" w:rsidR="00726491" w:rsidRPr="00AB2B88" w:rsidRDefault="00726491" w:rsidP="00726491">
            <w:pPr>
              <w:pStyle w:val="BodyTextSI"/>
              <w:rPr>
                <w:rFonts w:ascii="Arial" w:hAnsi="Arial" w:cs="Arial"/>
                <w:b/>
                <w:bCs/>
                <w:color w:val="auto"/>
              </w:rPr>
            </w:pPr>
            <w:r w:rsidRPr="00AB2B88">
              <w:rPr>
                <w:rFonts w:ascii="Arial" w:hAnsi="Arial" w:cs="Arial"/>
                <w:b/>
                <w:bCs/>
                <w:color w:val="auto"/>
              </w:rPr>
              <w:t>Numeracy</w:t>
            </w:r>
          </w:p>
        </w:tc>
      </w:tr>
      <w:tr w:rsidR="00AB2B88" w:rsidRPr="00AB2B88" w14:paraId="392C0B40" w14:textId="77777777" w:rsidTr="00726491">
        <w:tc>
          <w:tcPr>
            <w:tcW w:w="1880" w:type="dxa"/>
          </w:tcPr>
          <w:p w14:paraId="1077CCAE" w14:textId="5045A66F" w:rsidR="00726491" w:rsidRPr="003149F6" w:rsidRDefault="00AB2B88" w:rsidP="00726491">
            <w:pPr>
              <w:pStyle w:val="BodyTextSI"/>
              <w:rPr>
                <w:rFonts w:ascii="Arial" w:hAnsi="Arial" w:cs="Arial"/>
                <w:color w:val="auto"/>
              </w:rPr>
            </w:pPr>
            <w:r w:rsidRPr="003149F6">
              <w:rPr>
                <w:rFonts w:ascii="Arial" w:hAnsi="Arial" w:cs="Arial"/>
                <w:color w:val="auto"/>
              </w:rPr>
              <w:t>3</w:t>
            </w:r>
          </w:p>
        </w:tc>
        <w:tc>
          <w:tcPr>
            <w:tcW w:w="1880" w:type="dxa"/>
          </w:tcPr>
          <w:p w14:paraId="5EF3D7E5" w14:textId="1B0EBF9A" w:rsidR="00726491" w:rsidRPr="003149F6" w:rsidRDefault="00AB2B88" w:rsidP="00726491">
            <w:pPr>
              <w:pStyle w:val="BodyTextSI"/>
              <w:rPr>
                <w:rFonts w:ascii="Arial" w:hAnsi="Arial" w:cs="Arial"/>
                <w:color w:val="auto"/>
              </w:rPr>
            </w:pPr>
            <w:r w:rsidRPr="003149F6">
              <w:rPr>
                <w:rFonts w:ascii="Arial" w:hAnsi="Arial" w:cs="Arial"/>
                <w:color w:val="auto"/>
              </w:rPr>
              <w:t>3</w:t>
            </w:r>
          </w:p>
        </w:tc>
        <w:tc>
          <w:tcPr>
            <w:tcW w:w="1880" w:type="dxa"/>
          </w:tcPr>
          <w:p w14:paraId="4BAE5E3B" w14:textId="1FD9312B" w:rsidR="00726491" w:rsidRPr="003149F6" w:rsidRDefault="00AB2B88" w:rsidP="00726491">
            <w:pPr>
              <w:pStyle w:val="BodyTextSI"/>
              <w:rPr>
                <w:rFonts w:ascii="Arial" w:hAnsi="Arial" w:cs="Arial"/>
                <w:color w:val="auto"/>
              </w:rPr>
            </w:pPr>
            <w:r w:rsidRPr="003149F6">
              <w:rPr>
                <w:rFonts w:ascii="Arial" w:hAnsi="Arial" w:cs="Arial"/>
                <w:color w:val="auto"/>
              </w:rPr>
              <w:t>3</w:t>
            </w:r>
          </w:p>
        </w:tc>
        <w:tc>
          <w:tcPr>
            <w:tcW w:w="1881" w:type="dxa"/>
          </w:tcPr>
          <w:p w14:paraId="7B61E8CD" w14:textId="6A3FF744" w:rsidR="00726491" w:rsidRPr="003149F6" w:rsidRDefault="00AB2B88" w:rsidP="00726491">
            <w:pPr>
              <w:pStyle w:val="BodyTextSI"/>
              <w:rPr>
                <w:rFonts w:ascii="Arial" w:hAnsi="Arial" w:cs="Arial"/>
                <w:color w:val="auto"/>
              </w:rPr>
            </w:pPr>
            <w:r w:rsidRPr="003149F6">
              <w:rPr>
                <w:rFonts w:ascii="Arial" w:hAnsi="Arial" w:cs="Arial"/>
                <w:color w:val="auto"/>
              </w:rPr>
              <w:t>3</w:t>
            </w:r>
          </w:p>
        </w:tc>
        <w:tc>
          <w:tcPr>
            <w:tcW w:w="2255" w:type="dxa"/>
          </w:tcPr>
          <w:p w14:paraId="762D0BD6" w14:textId="32FDD1D5" w:rsidR="00726491" w:rsidRPr="003149F6" w:rsidRDefault="00AB2B88" w:rsidP="00726491">
            <w:pPr>
              <w:pStyle w:val="BodyTextSI"/>
              <w:rPr>
                <w:rFonts w:ascii="Arial" w:hAnsi="Arial" w:cs="Arial"/>
                <w:color w:val="auto"/>
              </w:rPr>
            </w:pPr>
            <w:r w:rsidRPr="003149F6">
              <w:rPr>
                <w:rFonts w:ascii="Arial" w:hAnsi="Arial" w:cs="Arial"/>
                <w:color w:val="auto"/>
              </w:rPr>
              <w:t>3</w:t>
            </w:r>
          </w:p>
        </w:tc>
      </w:tr>
    </w:tbl>
    <w:p w14:paraId="15005F50" w14:textId="261B07C9" w:rsidR="00FB2F6B" w:rsidRPr="00AB2B88" w:rsidRDefault="00FB2F6B" w:rsidP="008329C5">
      <w:pPr>
        <w:pStyle w:val="Heading3"/>
        <w:rPr>
          <w:rFonts w:ascii="Arial" w:hAnsi="Arial" w:cs="Arial"/>
          <w:color w:val="auto"/>
        </w:rPr>
      </w:pPr>
      <w:r w:rsidRPr="00AB2B88">
        <w:rPr>
          <w:rFonts w:ascii="Arial" w:hAnsi="Arial" w:cs="Arial"/>
          <w:color w:val="auto"/>
        </w:rPr>
        <w:lastRenderedPageBreak/>
        <w:t>Assessment Requirements</w:t>
      </w:r>
    </w:p>
    <w:p w14:paraId="6D8C9B22" w14:textId="7DAF89F3" w:rsidR="00FB2F6B" w:rsidRPr="00AB2B88" w:rsidRDefault="00FB2F6B" w:rsidP="008329C5">
      <w:pPr>
        <w:pStyle w:val="Heading4"/>
        <w:rPr>
          <w:rFonts w:ascii="Arial" w:hAnsi="Arial" w:cs="Arial"/>
          <w:color w:val="auto"/>
        </w:rPr>
      </w:pPr>
      <w:r w:rsidRPr="00AB2B88">
        <w:rPr>
          <w:rFonts w:ascii="Arial" w:hAnsi="Arial" w:cs="Arial"/>
          <w:color w:val="auto"/>
        </w:rPr>
        <w:t>Performance evidence</w:t>
      </w:r>
    </w:p>
    <w:p w14:paraId="6E9B6295" w14:textId="77777777" w:rsidR="00AB2B88" w:rsidRPr="00AB2B88" w:rsidRDefault="00AB2B88" w:rsidP="00AB2B88">
      <w:p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An individual demonstrating competency must satisfy all the elements and performance criteria in this unit.</w:t>
      </w:r>
    </w:p>
    <w:p w14:paraId="5A21EC28" w14:textId="77777777" w:rsidR="00AB2B88" w:rsidRPr="00AB2B88" w:rsidRDefault="00AB2B88" w:rsidP="00AB2B88">
      <w:p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There must be evidence that the individual has set up, operated, monitored, shut down and cleaned industrial rendering processes to convert raw materials into edible products according to specific work orders on at least two occasions, including:</w:t>
      </w:r>
    </w:p>
    <w:p w14:paraId="626DA873" w14:textId="77777777" w:rsidR="00AB2B88" w:rsidRPr="00AB2B88" w:rsidRDefault="00AB2B88" w:rsidP="00AB2B88">
      <w:pPr>
        <w:numPr>
          <w:ilvl w:val="0"/>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identifying and controlling at least three different food safety hazards </w:t>
      </w:r>
    </w:p>
    <w:p w14:paraId="23E42F87" w14:textId="77777777" w:rsidR="00AB2B88" w:rsidRPr="00AB2B88" w:rsidRDefault="00AB2B88" w:rsidP="00AB2B88">
      <w:pPr>
        <w:numPr>
          <w:ilvl w:val="0"/>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identifying and controlling at least three different workplace safety hazards </w:t>
      </w:r>
    </w:p>
    <w:p w14:paraId="0400092A" w14:textId="77777777" w:rsidR="00AB2B88" w:rsidRPr="00AB2B88" w:rsidRDefault="00AB2B88" w:rsidP="00AB2B88">
      <w:pPr>
        <w:numPr>
          <w:ilvl w:val="0"/>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collecting and testing at least three product samples </w:t>
      </w:r>
    </w:p>
    <w:p w14:paraId="106C4FCD" w14:textId="77777777" w:rsidR="00AB2B88" w:rsidRPr="00AB2B88" w:rsidRDefault="00AB2B88" w:rsidP="00AB2B88">
      <w:pPr>
        <w:numPr>
          <w:ilvl w:val="0"/>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taking corrective action for at least two of the following: </w:t>
      </w:r>
    </w:p>
    <w:p w14:paraId="263E2026"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over-rendering </w:t>
      </w:r>
    </w:p>
    <w:p w14:paraId="38641FE1"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under-rendering </w:t>
      </w:r>
    </w:p>
    <w:p w14:paraId="7427DEEA"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spills </w:t>
      </w:r>
    </w:p>
    <w:p w14:paraId="389FB197"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cross-contamination </w:t>
      </w:r>
    </w:p>
    <w:p w14:paraId="616CCDFD"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out-of-specification product </w:t>
      </w:r>
    </w:p>
    <w:p w14:paraId="26273E79" w14:textId="77777777" w:rsidR="00AB2B88" w:rsidRPr="00AB2B88" w:rsidRDefault="00AB2B88" w:rsidP="00AB2B88">
      <w:pPr>
        <w:numPr>
          <w:ilvl w:val="0"/>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monitoring environmental outputs including: </w:t>
      </w:r>
    </w:p>
    <w:p w14:paraId="4A948072"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odour </w:t>
      </w:r>
    </w:p>
    <w:p w14:paraId="3E10831C"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noise </w:t>
      </w:r>
    </w:p>
    <w:p w14:paraId="1A82A004"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heat recovery </w:t>
      </w:r>
    </w:p>
    <w:p w14:paraId="204180F0"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wastewater </w:t>
      </w:r>
    </w:p>
    <w:p w14:paraId="0BFC359B" w14:textId="77777777" w:rsidR="00AB2B88" w:rsidRPr="00AB2B88" w:rsidRDefault="00AB2B88" w:rsidP="00AB2B88">
      <w:pPr>
        <w:numPr>
          <w:ilvl w:val="0"/>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communicating verbally using appropriate industry terminology with a supervisor and at least one of the following: </w:t>
      </w:r>
    </w:p>
    <w:p w14:paraId="65A13A8C"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maintenance personnel </w:t>
      </w:r>
    </w:p>
    <w:p w14:paraId="754FF262" w14:textId="77777777" w:rsidR="00AB2B88" w:rsidRPr="00AB2B88" w:rsidRDefault="00AB2B88" w:rsidP="00AB2B88">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 xml:space="preserve">Quality Assurance personnel </w:t>
      </w:r>
    </w:p>
    <w:p w14:paraId="49DC1375" w14:textId="221D362A" w:rsidR="00AB2B88" w:rsidRPr="003149F6" w:rsidRDefault="00AB2B88" w:rsidP="003149F6">
      <w:pPr>
        <w:numPr>
          <w:ilvl w:val="1"/>
          <w:numId w:val="20"/>
        </w:numPr>
        <w:spacing w:before="100" w:beforeAutospacing="1" w:after="100" w:afterAutospacing="1" w:line="240" w:lineRule="auto"/>
        <w:rPr>
          <w:rFonts w:ascii="Arial" w:eastAsia="Times New Roman" w:hAnsi="Arial" w:cs="Arial"/>
          <w:lang w:eastAsia="en-AU"/>
        </w:rPr>
      </w:pPr>
      <w:r w:rsidRPr="00AB2B88">
        <w:rPr>
          <w:rFonts w:ascii="Arial" w:eastAsia="Times New Roman" w:hAnsi="Arial" w:cs="Arial"/>
          <w:lang w:eastAsia="en-AU"/>
        </w:rPr>
        <w:t>packaging personnel.</w:t>
      </w:r>
    </w:p>
    <w:p w14:paraId="306435D2" w14:textId="69E82498" w:rsidR="00C602DE" w:rsidRPr="00AB2B88" w:rsidRDefault="00C602DE" w:rsidP="00C602DE">
      <w:pPr>
        <w:pStyle w:val="SIText-Bold"/>
        <w:rPr>
          <w:rFonts w:cs="Arial"/>
          <w:color w:val="auto"/>
          <w:sz w:val="22"/>
        </w:rPr>
      </w:pPr>
    </w:p>
    <w:p w14:paraId="1CACF4A4" w14:textId="7E1CC9CB" w:rsidR="002D4A5E" w:rsidRPr="00AB2B88" w:rsidRDefault="002D4A5E" w:rsidP="008329C5">
      <w:pPr>
        <w:pStyle w:val="Heading4"/>
        <w:rPr>
          <w:rFonts w:ascii="Arial" w:hAnsi="Arial" w:cs="Arial"/>
          <w:color w:val="auto"/>
        </w:rPr>
      </w:pPr>
      <w:r w:rsidRPr="00AB2B88">
        <w:rPr>
          <w:rFonts w:ascii="Arial" w:hAnsi="Arial" w:cs="Arial"/>
          <w:color w:val="auto"/>
        </w:rPr>
        <w:t>Knowledge evidence</w:t>
      </w:r>
    </w:p>
    <w:p w14:paraId="28CEB82E" w14:textId="77777777" w:rsidR="00287A00" w:rsidRPr="00AB2B88" w:rsidRDefault="00287A00" w:rsidP="00287A00">
      <w:pPr>
        <w:pStyle w:val="SIText"/>
        <w:rPr>
          <w:rFonts w:cs="Arial"/>
          <w:color w:val="auto"/>
          <w:sz w:val="22"/>
        </w:rPr>
      </w:pPr>
      <w:r w:rsidRPr="00AB2B88">
        <w:rPr>
          <w:rFonts w:cs="Arial"/>
          <w:color w:val="auto"/>
          <w:sz w:val="22"/>
        </w:rPr>
        <w:t>An individual must be able to demonstrate the knowledge required to perform the tasks outlined in the elements and performance criteria of this unit. This includes knowledge of:</w:t>
      </w:r>
    </w:p>
    <w:p w14:paraId="1D7C7463"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purpose and steps related to rendering process</w:t>
      </w:r>
    </w:p>
    <w:p w14:paraId="4A89ABDE"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features and functions of rendering machinery and equipment</w:t>
      </w:r>
    </w:p>
    <w:p w14:paraId="1E933C71"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features, benefits, limitations, and correct fit of PPE for rendering edible products process</w:t>
      </w:r>
    </w:p>
    <w:p w14:paraId="118277E5"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key features of workplace health and safety requirements to operate a rendering edible products process</w:t>
      </w:r>
    </w:p>
    <w:p w14:paraId="553E528C"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features and functions of emergency stops, isolation controls and ancillary controls in work area</w:t>
      </w:r>
    </w:p>
    <w:p w14:paraId="52F1B434"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key features of HACCP principles related to rendering edible products processes</w:t>
      </w:r>
    </w:p>
    <w:p w14:paraId="1D9B0596"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workplace procedures for safe movement of workers and visitors in and around rendering plant and equipment</w:t>
      </w:r>
    </w:p>
    <w:p w14:paraId="5F320509"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location and purpose of guards, rails and sensors</w:t>
      </w:r>
    </w:p>
    <w:p w14:paraId="1CF8174B"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lastRenderedPageBreak/>
        <w:t>feedback instrumentation</w:t>
      </w:r>
    </w:p>
    <w:p w14:paraId="74A256BC"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raw materials quality requirements, including:</w:t>
      </w:r>
    </w:p>
    <w:p w14:paraId="12E656DF"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temperature</w:t>
      </w:r>
    </w:p>
    <w:p w14:paraId="299F6422"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particle size</w:t>
      </w:r>
    </w:p>
    <w:p w14:paraId="62D12BE4"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key features of quality assurance aspects of rendered product, including:</w:t>
      </w:r>
    </w:p>
    <w:p w14:paraId="0D8DA4DF"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colour and density of rendered product</w:t>
      </w:r>
    </w:p>
    <w:p w14:paraId="0DFAA6BA"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friability of rendered product</w:t>
      </w:r>
    </w:p>
    <w:p w14:paraId="63DAEB62"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end-point temperature</w:t>
      </w:r>
    </w:p>
    <w:p w14:paraId="6085092F"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correct level of moisture content</w:t>
      </w:r>
    </w:p>
    <w:p w14:paraId="6ABE3034"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correct texture of product</w:t>
      </w:r>
    </w:p>
    <w:p w14:paraId="1D4C3CD2"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implications on product quality and productivity of incorrect load in rendered equipment</w:t>
      </w:r>
    </w:p>
    <w:p w14:paraId="10C5F66B"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bacteria types and quantity allowable</w:t>
      </w:r>
    </w:p>
    <w:p w14:paraId="158B2E35"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AS5008 Hygienic Rendering of Animal Products</w:t>
      </w:r>
    </w:p>
    <w:p w14:paraId="177857BC"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Australian Renderers Association's Code of Practice for Hygienic Rendering of Animal Products</w:t>
      </w:r>
    </w:p>
    <w:p w14:paraId="7ECA8EC6"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environmental regulatory requirements that apply to rendering edible product process emissions including:</w:t>
      </w:r>
    </w:p>
    <w:p w14:paraId="3BD44D12"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odour control</w:t>
      </w:r>
    </w:p>
    <w:p w14:paraId="5A9D9137"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noise</w:t>
      </w:r>
    </w:p>
    <w:p w14:paraId="69D8D779"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heat recovery</w:t>
      </w:r>
    </w:p>
    <w:p w14:paraId="3ECF3DC2" w14:textId="77777777" w:rsidR="00287A00" w:rsidRPr="00AB2B88" w:rsidRDefault="00287A00" w:rsidP="00287A00">
      <w:pPr>
        <w:pStyle w:val="SIText"/>
        <w:numPr>
          <w:ilvl w:val="1"/>
          <w:numId w:val="18"/>
        </w:numPr>
        <w:rPr>
          <w:rFonts w:cs="Arial"/>
          <w:color w:val="auto"/>
          <w:sz w:val="22"/>
        </w:rPr>
      </w:pPr>
      <w:r w:rsidRPr="00AB2B88">
        <w:rPr>
          <w:rFonts w:cs="Arial"/>
          <w:color w:val="auto"/>
          <w:sz w:val="22"/>
        </w:rPr>
        <w:t>waste water</w:t>
      </w:r>
    </w:p>
    <w:p w14:paraId="2F811E88"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manufacturer and workplace instructions for safe operation</w:t>
      </w:r>
    </w:p>
    <w:p w14:paraId="077D2632"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operating capacities, efficiencies and applications</w:t>
      </w:r>
    </w:p>
    <w:p w14:paraId="672EF705"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services required, including compressed air, electricity and water</w:t>
      </w:r>
    </w:p>
    <w:p w14:paraId="0FC77720"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workplace cleaning and maintenance requirements for rendering edible product machinery and equipment</w:t>
      </w:r>
    </w:p>
    <w:p w14:paraId="7231C736"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regulatory requirements for the rendering of the edible product</w:t>
      </w:r>
    </w:p>
    <w:p w14:paraId="7AB4527B"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operating and work procedures for rendering equipment, including maintenance</w:t>
      </w:r>
    </w:p>
    <w:p w14:paraId="72CD403A"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relevant product and client specifications</w:t>
      </w:r>
    </w:p>
    <w:p w14:paraId="4725E18A"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sampling, monitoring and documentation procedures relevant to the process and end products</w:t>
      </w:r>
    </w:p>
    <w:p w14:paraId="134A3757" w14:textId="77777777" w:rsidR="00287A00" w:rsidRPr="00AB2B88" w:rsidRDefault="00287A00" w:rsidP="00287A00">
      <w:pPr>
        <w:pStyle w:val="SIText"/>
        <w:numPr>
          <w:ilvl w:val="0"/>
          <w:numId w:val="18"/>
        </w:numPr>
        <w:rPr>
          <w:rFonts w:cs="Arial"/>
          <w:color w:val="auto"/>
          <w:sz w:val="22"/>
        </w:rPr>
      </w:pPr>
      <w:r w:rsidRPr="00AB2B88">
        <w:rPr>
          <w:rFonts w:cs="Arial"/>
          <w:color w:val="auto"/>
          <w:sz w:val="22"/>
        </w:rPr>
        <w:t>possible sources of contamination of the product and the relevant preventative measures.</w:t>
      </w:r>
    </w:p>
    <w:p w14:paraId="4B90464B" w14:textId="77777777" w:rsidR="002D4A5E" w:rsidRPr="00AB2B88" w:rsidRDefault="002D4A5E" w:rsidP="002D4A5E">
      <w:pPr>
        <w:pStyle w:val="SIText"/>
        <w:rPr>
          <w:rFonts w:cs="Arial"/>
          <w:color w:val="auto"/>
        </w:rPr>
      </w:pPr>
    </w:p>
    <w:p w14:paraId="05D1035D" w14:textId="77777777" w:rsidR="008329C5" w:rsidRPr="00AB2B88" w:rsidRDefault="008329C5" w:rsidP="008329C5">
      <w:pPr>
        <w:pStyle w:val="Heading4"/>
        <w:rPr>
          <w:rFonts w:ascii="Arial" w:hAnsi="Arial" w:cs="Arial"/>
          <w:color w:val="auto"/>
        </w:rPr>
      </w:pPr>
      <w:r w:rsidRPr="00AB2B88">
        <w:rPr>
          <w:rFonts w:ascii="Arial" w:hAnsi="Arial" w:cs="Arial"/>
          <w:color w:val="auto"/>
        </w:rPr>
        <w:t>Assessment conditions</w:t>
      </w:r>
    </w:p>
    <w:p w14:paraId="6CADD66C" w14:textId="77777777" w:rsidR="00AB2B88" w:rsidRPr="00AB2B88" w:rsidRDefault="00AB2B88" w:rsidP="00AB2B88">
      <w:pPr>
        <w:spacing w:beforeAutospacing="1" w:after="0" w:afterAutospacing="1" w:line="240" w:lineRule="auto"/>
        <w:textAlignment w:val="baseline"/>
        <w:rPr>
          <w:rFonts w:ascii="Arial" w:eastAsia="Times New Roman" w:hAnsi="Arial" w:cs="Arial"/>
          <w:sz w:val="18"/>
          <w:szCs w:val="18"/>
          <w:lang w:eastAsia="en-AU"/>
        </w:rPr>
      </w:pPr>
      <w:r w:rsidRPr="00AB2B88">
        <w:rPr>
          <w:rFonts w:ascii="Arial" w:eastAsia="Times New Roman" w:hAnsi="Arial" w:cs="Arial"/>
          <w:lang w:eastAsia="en-AU"/>
        </w:rPr>
        <w:t>Assessment of the skills in this unit of competency must occur in a </w:t>
      </w:r>
      <w:r w:rsidRPr="00AB2B88">
        <w:rPr>
          <w:rFonts w:ascii="Arial" w:hAnsi="Arial" w:cs="Arial"/>
        </w:rPr>
        <w:t xml:space="preserve">meat rendering plant or edible rendering facility </w:t>
      </w:r>
      <w:r w:rsidRPr="00AB2B88">
        <w:rPr>
          <w:rFonts w:ascii="Arial" w:eastAsia="Times New Roman" w:hAnsi="Arial" w:cs="Arial"/>
          <w:lang w:eastAsia="en-AU"/>
        </w:rPr>
        <w:t>or an environment that accurately represents workplace conditions including industry or plant timeframes for production. </w:t>
      </w:r>
    </w:p>
    <w:p w14:paraId="6407DCCD" w14:textId="77777777" w:rsidR="00AB2B88" w:rsidRPr="00AB2B88" w:rsidRDefault="00AB2B88" w:rsidP="00AB2B88">
      <w:pPr>
        <w:spacing w:beforeAutospacing="1" w:after="0" w:afterAutospacing="1" w:line="240" w:lineRule="auto"/>
        <w:textAlignment w:val="baseline"/>
        <w:rPr>
          <w:rFonts w:ascii="Arial" w:eastAsia="Times New Roman" w:hAnsi="Arial" w:cs="Arial"/>
          <w:sz w:val="18"/>
          <w:szCs w:val="18"/>
          <w:lang w:eastAsia="en-AU"/>
        </w:rPr>
      </w:pPr>
      <w:r w:rsidRPr="00AB2B88">
        <w:rPr>
          <w:rFonts w:ascii="Arial" w:eastAsia="Times New Roman" w:hAnsi="Arial" w:cs="Arial"/>
          <w:lang w:eastAsia="en-AU"/>
        </w:rPr>
        <w:t>Assessment must ensure access to: </w:t>
      </w:r>
    </w:p>
    <w:p w14:paraId="1CAE9026" w14:textId="77777777" w:rsidR="00AB2B88" w:rsidRPr="00AB2B88" w:rsidRDefault="00AB2B88" w:rsidP="00AB2B88">
      <w:pPr>
        <w:pStyle w:val="ListParagraph"/>
        <w:numPr>
          <w:ilvl w:val="0"/>
          <w:numId w:val="34"/>
        </w:numPr>
        <w:rPr>
          <w:rFonts w:ascii="Arial" w:hAnsi="Arial" w:cs="Arial"/>
        </w:rPr>
      </w:pPr>
      <w:r w:rsidRPr="00AB2B88">
        <w:rPr>
          <w:rFonts w:ascii="Arial" w:hAnsi="Arial" w:cs="Arial"/>
        </w:rPr>
        <w:lastRenderedPageBreak/>
        <w:t>raw materials and finished rendered products required for the rendering processes as required by performance evidence </w:t>
      </w:r>
    </w:p>
    <w:p w14:paraId="6FDCB5F4" w14:textId="77777777" w:rsidR="00AB2B88" w:rsidRPr="00AB2B88" w:rsidRDefault="00AB2B88" w:rsidP="00AB2B88">
      <w:pPr>
        <w:pStyle w:val="ListParagraph"/>
        <w:numPr>
          <w:ilvl w:val="0"/>
          <w:numId w:val="34"/>
        </w:numPr>
        <w:rPr>
          <w:rFonts w:ascii="Arial" w:hAnsi="Arial" w:cs="Arial"/>
        </w:rPr>
      </w:pPr>
      <w:r w:rsidRPr="00AB2B88">
        <w:rPr>
          <w:rFonts w:ascii="Arial" w:hAnsi="Arial" w:cs="Arial"/>
        </w:rPr>
        <w:t>PPE applicable to job requirements </w:t>
      </w:r>
    </w:p>
    <w:p w14:paraId="013D3BAB" w14:textId="77777777" w:rsidR="00AB2B88" w:rsidRPr="00AB2B88" w:rsidRDefault="00AB2B88" w:rsidP="00AB2B88">
      <w:pPr>
        <w:pStyle w:val="ListParagraph"/>
        <w:numPr>
          <w:ilvl w:val="0"/>
          <w:numId w:val="34"/>
        </w:numPr>
        <w:rPr>
          <w:rFonts w:ascii="Arial" w:hAnsi="Arial" w:cs="Arial"/>
        </w:rPr>
      </w:pPr>
      <w:r w:rsidRPr="00AB2B88">
        <w:rPr>
          <w:rFonts w:ascii="Arial" w:hAnsi="Arial" w:cs="Arial"/>
        </w:rPr>
        <w:t>tools and equipment applicable to job requirements </w:t>
      </w:r>
    </w:p>
    <w:p w14:paraId="2526C37F" w14:textId="77777777" w:rsidR="00AB2B88" w:rsidRPr="00AB2B88" w:rsidRDefault="00AB2B88" w:rsidP="00AB2B88">
      <w:pPr>
        <w:pStyle w:val="ListParagraph"/>
        <w:numPr>
          <w:ilvl w:val="0"/>
          <w:numId w:val="34"/>
        </w:numPr>
        <w:rPr>
          <w:rFonts w:ascii="Arial" w:hAnsi="Arial" w:cs="Arial"/>
        </w:rPr>
      </w:pPr>
      <w:r w:rsidRPr="00AB2B88">
        <w:rPr>
          <w:rFonts w:ascii="Arial" w:hAnsi="Arial" w:cs="Arial"/>
        </w:rPr>
        <w:t>organisational policies and procedures relevant to raw material receival and transfer, rendering operations, HACCP and food safety, workplace health and safety, contamination and cross-contamination control, environmental monitoring, Quality Assurance, sampling and testing, packaging and labelling, storage and despatch, cleaning and sanitation, shutdown, fault reporting, communication, recordkeeping and handover </w:t>
      </w:r>
    </w:p>
    <w:p w14:paraId="5B26B7B4" w14:textId="77777777" w:rsidR="00AB2B88" w:rsidRPr="00AB2B88" w:rsidRDefault="00AB2B88" w:rsidP="00AB2B88">
      <w:pPr>
        <w:pStyle w:val="ListParagraph"/>
        <w:numPr>
          <w:ilvl w:val="0"/>
          <w:numId w:val="34"/>
        </w:numPr>
        <w:rPr>
          <w:rFonts w:ascii="Arial" w:hAnsi="Arial" w:cs="Arial"/>
        </w:rPr>
      </w:pPr>
      <w:r w:rsidRPr="00AB2B88">
        <w:rPr>
          <w:rFonts w:ascii="Arial" w:hAnsi="Arial" w:cs="Arial"/>
        </w:rPr>
        <w:t>work orders or specifications used in the workplace  </w:t>
      </w:r>
    </w:p>
    <w:p w14:paraId="77624E30" w14:textId="77777777" w:rsidR="00AB2B88" w:rsidRPr="00AB2B88" w:rsidRDefault="00AB2B88" w:rsidP="00AB2B88">
      <w:pPr>
        <w:pStyle w:val="ListParagraph"/>
        <w:numPr>
          <w:ilvl w:val="0"/>
          <w:numId w:val="34"/>
        </w:numPr>
        <w:rPr>
          <w:rFonts w:ascii="Arial" w:hAnsi="Arial" w:cs="Arial"/>
        </w:rPr>
      </w:pPr>
      <w:r w:rsidRPr="00AB2B88">
        <w:rPr>
          <w:rFonts w:ascii="Arial" w:hAnsi="Arial" w:cs="Arial"/>
        </w:rPr>
        <w:t>a workplace supervisor. </w:t>
      </w:r>
    </w:p>
    <w:p w14:paraId="115E8F36" w14:textId="77777777" w:rsidR="00AB2B88" w:rsidRPr="00AB2B88" w:rsidRDefault="00AB2B88" w:rsidP="00AB2B88">
      <w:pPr>
        <w:spacing w:beforeAutospacing="1" w:after="0" w:afterAutospacing="1" w:line="240" w:lineRule="auto"/>
        <w:textAlignment w:val="baseline"/>
        <w:rPr>
          <w:rFonts w:ascii="Arial" w:eastAsia="Times New Roman" w:hAnsi="Arial" w:cs="Arial"/>
          <w:sz w:val="18"/>
          <w:szCs w:val="18"/>
          <w:lang w:eastAsia="en-AU"/>
        </w:rPr>
      </w:pPr>
      <w:r w:rsidRPr="00AB2B88">
        <w:rPr>
          <w:rFonts w:ascii="Arial" w:eastAsia="Times New Roman" w:hAnsi="Arial" w:cs="Arial"/>
          <w:lang w:eastAsia="en-AU"/>
        </w:rPr>
        <w:t>Assessors of this unit must satisfy the requirements for assessors in applicable vocational education and training legislation, frameworks and/or standards. </w:t>
      </w:r>
    </w:p>
    <w:p w14:paraId="73A8C32F" w14:textId="77777777" w:rsidR="00AB2B88" w:rsidRPr="00AB2B88" w:rsidRDefault="00AB2B88" w:rsidP="00AB2B88">
      <w:pPr>
        <w:spacing w:beforeAutospacing="1" w:after="0" w:afterAutospacing="1" w:line="240" w:lineRule="auto"/>
        <w:textAlignment w:val="baseline"/>
        <w:rPr>
          <w:rFonts w:ascii="Arial" w:eastAsia="Times New Roman" w:hAnsi="Arial" w:cs="Arial"/>
          <w:sz w:val="18"/>
          <w:szCs w:val="18"/>
          <w:lang w:eastAsia="en-AU"/>
        </w:rPr>
      </w:pPr>
      <w:r w:rsidRPr="00AB2B88">
        <w:rPr>
          <w:rFonts w:ascii="Arial" w:eastAsia="Times New Roman" w:hAnsi="Arial" w:cs="Arial"/>
          <w:b/>
          <w:bCs/>
          <w:lang w:eastAsia="en-AU"/>
        </w:rPr>
        <w:t>Mandatory workplace requirements:</w:t>
      </w:r>
      <w:r w:rsidRPr="00AB2B88">
        <w:rPr>
          <w:rFonts w:ascii="Arial" w:eastAsia="Times New Roman" w:hAnsi="Arial" w:cs="Arial"/>
          <w:lang w:eastAsia="en-AU"/>
        </w:rPr>
        <w:t> </w:t>
      </w:r>
    </w:p>
    <w:p w14:paraId="2C54E799" w14:textId="77777777" w:rsidR="00AB2B88" w:rsidRPr="00AB2B88" w:rsidRDefault="00AB2B88" w:rsidP="00AB2B88">
      <w:pPr>
        <w:spacing w:beforeAutospacing="1" w:after="0" w:afterAutospacing="1" w:line="240" w:lineRule="auto"/>
        <w:textAlignment w:val="baseline"/>
        <w:rPr>
          <w:rFonts w:ascii="Arial" w:eastAsia="Times New Roman" w:hAnsi="Arial" w:cs="Arial"/>
          <w:sz w:val="18"/>
          <w:szCs w:val="18"/>
          <w:lang w:eastAsia="en-AU"/>
        </w:rPr>
      </w:pPr>
      <w:r w:rsidRPr="00AB2B88">
        <w:rPr>
          <w:rFonts w:ascii="Arial" w:eastAsia="Times New Roman" w:hAnsi="Arial" w:cs="Arial"/>
          <w:lang w:eastAsia="en-AU"/>
        </w:rPr>
        <w:t>Assessment of performance evidence may be in a workplace setting or an environment that accurately represents a real workplace </w:t>
      </w:r>
    </w:p>
    <w:p w14:paraId="42C51508" w14:textId="4B35740B" w:rsidR="00B85A2F" w:rsidRPr="00AB2B88" w:rsidRDefault="001A307E" w:rsidP="00526094">
      <w:pPr>
        <w:pStyle w:val="Heading4"/>
        <w:rPr>
          <w:rFonts w:ascii="Arial" w:hAnsi="Arial" w:cs="Arial"/>
          <w:color w:val="auto"/>
        </w:rPr>
      </w:pPr>
      <w:r w:rsidRPr="00AB2B88">
        <w:rPr>
          <w:rFonts w:ascii="Arial" w:hAnsi="Arial" w:cs="Arial"/>
          <w:color w:val="auto"/>
        </w:rPr>
        <w:t>Unit m</w:t>
      </w:r>
      <w:r w:rsidR="00922C8D" w:rsidRPr="00AB2B88">
        <w:rPr>
          <w:rFonts w:ascii="Arial" w:hAnsi="Arial" w:cs="Arial"/>
          <w:color w:val="auto"/>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454"/>
        <w:gridCol w:w="2307"/>
        <w:gridCol w:w="1500"/>
        <w:gridCol w:w="3579"/>
      </w:tblGrid>
      <w:tr w:rsidR="00AB2B88" w:rsidRPr="00AB2B88" w14:paraId="2B60ACCF" w14:textId="16D47C00" w:rsidTr="00AB2B88">
        <w:trPr>
          <w:trHeight w:val="1073"/>
        </w:trPr>
        <w:tc>
          <w:tcPr>
            <w:tcW w:w="2320" w:type="dxa"/>
          </w:tcPr>
          <w:p w14:paraId="22ADD666" w14:textId="77777777" w:rsidR="00E5158E" w:rsidRPr="00AB2B88" w:rsidRDefault="00E5158E" w:rsidP="00C04160">
            <w:pPr>
              <w:pStyle w:val="BodyTextSI"/>
              <w:rPr>
                <w:rFonts w:ascii="Arial" w:hAnsi="Arial" w:cs="Arial"/>
                <w:b/>
                <w:bCs/>
                <w:color w:val="auto"/>
              </w:rPr>
            </w:pPr>
            <w:r w:rsidRPr="00AB2B88">
              <w:rPr>
                <w:rFonts w:ascii="Arial" w:hAnsi="Arial" w:cs="Arial"/>
                <w:b/>
                <w:bCs/>
                <w:color w:val="auto"/>
              </w:rPr>
              <w:t>Code and title current version</w:t>
            </w:r>
          </w:p>
        </w:tc>
        <w:tc>
          <w:tcPr>
            <w:tcW w:w="2271" w:type="dxa"/>
          </w:tcPr>
          <w:p w14:paraId="0206D43C" w14:textId="77777777" w:rsidR="00E5158E" w:rsidRPr="00AB2B88" w:rsidRDefault="00E5158E" w:rsidP="00C04160">
            <w:pPr>
              <w:pStyle w:val="BodyTextSI"/>
              <w:rPr>
                <w:rFonts w:ascii="Arial" w:hAnsi="Arial" w:cs="Arial"/>
                <w:b/>
                <w:bCs/>
                <w:color w:val="auto"/>
              </w:rPr>
            </w:pPr>
            <w:r w:rsidRPr="00AB2B88">
              <w:rPr>
                <w:rFonts w:ascii="Arial" w:hAnsi="Arial" w:cs="Arial"/>
                <w:b/>
                <w:bCs/>
                <w:color w:val="auto"/>
              </w:rPr>
              <w:t>Code and title previous version</w:t>
            </w:r>
          </w:p>
        </w:tc>
        <w:tc>
          <w:tcPr>
            <w:tcW w:w="1500" w:type="dxa"/>
          </w:tcPr>
          <w:p w14:paraId="2DF6A043" w14:textId="77562530" w:rsidR="00E5158E" w:rsidRPr="00AB2B88" w:rsidRDefault="00E5158E" w:rsidP="00C04160">
            <w:pPr>
              <w:pStyle w:val="BodyTextSI"/>
              <w:rPr>
                <w:rFonts w:ascii="Arial" w:hAnsi="Arial" w:cs="Arial"/>
                <w:b/>
                <w:bCs/>
                <w:color w:val="auto"/>
              </w:rPr>
            </w:pPr>
            <w:r w:rsidRPr="00AB2B88">
              <w:rPr>
                <w:rFonts w:ascii="Arial" w:hAnsi="Arial" w:cs="Arial"/>
                <w:b/>
                <w:bCs/>
                <w:color w:val="auto"/>
              </w:rPr>
              <w:t>Equivalence status</w:t>
            </w:r>
          </w:p>
        </w:tc>
        <w:tc>
          <w:tcPr>
            <w:tcW w:w="3579" w:type="dxa"/>
          </w:tcPr>
          <w:p w14:paraId="70A5D43A" w14:textId="00F808A3" w:rsidR="00E5158E" w:rsidRPr="00AB2B88" w:rsidRDefault="00E5158E" w:rsidP="00C04160">
            <w:pPr>
              <w:pStyle w:val="BodyTextSI"/>
              <w:rPr>
                <w:rFonts w:ascii="Arial" w:hAnsi="Arial" w:cs="Arial"/>
                <w:b/>
                <w:bCs/>
                <w:color w:val="auto"/>
              </w:rPr>
            </w:pPr>
            <w:r w:rsidRPr="00AB2B88">
              <w:rPr>
                <w:rFonts w:ascii="Arial" w:hAnsi="Arial" w:cs="Arial"/>
                <w:b/>
                <w:bCs/>
                <w:color w:val="auto"/>
              </w:rPr>
              <w:t>Comments</w:t>
            </w:r>
          </w:p>
        </w:tc>
      </w:tr>
      <w:tr w:rsidR="00AB2B88" w:rsidRPr="00AB2B88" w14:paraId="60D8A35B" w14:textId="04FBE706" w:rsidTr="00AB2B88">
        <w:trPr>
          <w:trHeight w:val="1033"/>
        </w:trPr>
        <w:tc>
          <w:tcPr>
            <w:tcW w:w="2320" w:type="dxa"/>
          </w:tcPr>
          <w:p w14:paraId="36D257BE" w14:textId="6863594A" w:rsidR="00E5158E" w:rsidRPr="00AB2B88" w:rsidRDefault="00AB2B88" w:rsidP="00AB2B88">
            <w:pPr>
              <w:rPr>
                <w:rFonts w:ascii="Arial" w:hAnsi="Arial" w:cs="Arial"/>
              </w:rPr>
            </w:pPr>
            <w:r w:rsidRPr="00AB2B88">
              <w:rPr>
                <w:rFonts w:ascii="Arial" w:hAnsi="Arial" w:cs="Arial"/>
              </w:rPr>
              <w:t>AMPREN3</w:t>
            </w:r>
            <w:r w:rsidR="00DD55C7">
              <w:rPr>
                <w:rFonts w:ascii="Arial" w:hAnsi="Arial" w:cs="Arial"/>
              </w:rPr>
              <w:t>X</w:t>
            </w:r>
            <w:r w:rsidRPr="00AB2B88">
              <w:rPr>
                <w:rFonts w:ascii="Arial" w:hAnsi="Arial" w:cs="Arial"/>
              </w:rPr>
              <w:t>06 Render edible products</w:t>
            </w:r>
          </w:p>
        </w:tc>
        <w:tc>
          <w:tcPr>
            <w:tcW w:w="2271" w:type="dxa"/>
          </w:tcPr>
          <w:p w14:paraId="3E7CE5FF" w14:textId="72702A3E" w:rsidR="00E5158E" w:rsidRPr="00AB2B88" w:rsidRDefault="00AB2B88" w:rsidP="00AB2B88">
            <w:pPr>
              <w:rPr>
                <w:rFonts w:ascii="Arial" w:hAnsi="Arial" w:cs="Arial"/>
              </w:rPr>
            </w:pPr>
            <w:r w:rsidRPr="00AB2B88">
              <w:rPr>
                <w:rFonts w:ascii="Arial" w:hAnsi="Arial" w:cs="Arial"/>
              </w:rPr>
              <w:t>AMPREN306 Render edible products</w:t>
            </w:r>
          </w:p>
        </w:tc>
        <w:tc>
          <w:tcPr>
            <w:tcW w:w="1500" w:type="dxa"/>
          </w:tcPr>
          <w:p w14:paraId="0617AE96" w14:textId="75DEB5E4" w:rsidR="00E5158E" w:rsidRPr="00AB2B88" w:rsidRDefault="00E5158E" w:rsidP="00AB2B88">
            <w:pPr>
              <w:rPr>
                <w:rFonts w:ascii="Arial" w:hAnsi="Arial" w:cs="Arial"/>
              </w:rPr>
            </w:pPr>
            <w:r w:rsidRPr="00AB2B88">
              <w:rPr>
                <w:rFonts w:ascii="Arial" w:hAnsi="Arial" w:cs="Arial"/>
              </w:rPr>
              <w:t>Equivalent</w:t>
            </w:r>
          </w:p>
        </w:tc>
        <w:tc>
          <w:tcPr>
            <w:tcW w:w="3579" w:type="dxa"/>
          </w:tcPr>
          <w:p w14:paraId="4EDA864E" w14:textId="67987917" w:rsidR="00E5158E" w:rsidRPr="00AB2B88" w:rsidRDefault="00AB2B88" w:rsidP="00AB2B88">
            <w:pPr>
              <w:rPr>
                <w:rFonts w:ascii="Arial" w:hAnsi="Arial" w:cs="Arial"/>
              </w:rPr>
            </w:pPr>
            <w:r w:rsidRPr="00AB2B88">
              <w:rPr>
                <w:rFonts w:ascii="Arial" w:hAnsi="Arial" w:cs="Arial"/>
              </w:rPr>
              <w:t>Updated to meet 2025 Training Package Organising Framework standards. Performance and knowledge evidence requirements consistent with previous version </w:t>
            </w:r>
          </w:p>
        </w:tc>
      </w:tr>
    </w:tbl>
    <w:p w14:paraId="1D8F46F5" w14:textId="77777777" w:rsidR="00B85A2F" w:rsidRPr="00AB2B88" w:rsidRDefault="00B85A2F" w:rsidP="00D024B9">
      <w:pPr>
        <w:pStyle w:val="BodyTextSI"/>
        <w:rPr>
          <w:rFonts w:ascii="Arial" w:hAnsi="Arial" w:cs="Arial"/>
          <w:color w:val="auto"/>
        </w:rPr>
      </w:pPr>
    </w:p>
    <w:p w14:paraId="0A565D33" w14:textId="4452A7CA" w:rsidR="00B85A2F" w:rsidRPr="00AB2B88" w:rsidRDefault="00B85A2F" w:rsidP="00B85A2F">
      <w:pPr>
        <w:pStyle w:val="Heading3"/>
        <w:rPr>
          <w:rFonts w:ascii="Arial" w:hAnsi="Arial" w:cs="Arial"/>
          <w:color w:val="auto"/>
        </w:rPr>
      </w:pPr>
      <w:r w:rsidRPr="00AB2B88">
        <w:rPr>
          <w:rFonts w:ascii="Arial" w:hAnsi="Arial" w:cs="Arial"/>
          <w:color w:val="auto"/>
        </w:rPr>
        <w:t>Overview information</w:t>
      </w:r>
    </w:p>
    <w:p w14:paraId="6360339A" w14:textId="77777777" w:rsidR="00B85A2F" w:rsidRPr="00AB2B88" w:rsidRDefault="00B85A2F" w:rsidP="00B85A2F">
      <w:pPr>
        <w:pStyle w:val="Heading4"/>
        <w:rPr>
          <w:rFonts w:ascii="Arial" w:hAnsi="Arial" w:cs="Arial"/>
          <w:color w:val="auto"/>
        </w:rPr>
      </w:pPr>
      <w:r w:rsidRPr="00AB2B88">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AB2B88" w:rsidRPr="00AB2B88" w14:paraId="2860BE6D" w14:textId="77777777" w:rsidTr="00C32357">
        <w:tc>
          <w:tcPr>
            <w:tcW w:w="2972" w:type="dxa"/>
          </w:tcPr>
          <w:p w14:paraId="7CA8953A" w14:textId="77777777" w:rsidR="00B85A2F" w:rsidRPr="00AB2B88" w:rsidRDefault="00B85A2F" w:rsidP="00547C62">
            <w:pPr>
              <w:pStyle w:val="BodyTextSI"/>
              <w:rPr>
                <w:rFonts w:ascii="Arial" w:hAnsi="Arial" w:cs="Arial"/>
                <w:b/>
                <w:bCs/>
                <w:color w:val="auto"/>
              </w:rPr>
            </w:pPr>
            <w:r w:rsidRPr="00AB2B88">
              <w:rPr>
                <w:rFonts w:ascii="Arial" w:hAnsi="Arial" w:cs="Arial"/>
                <w:b/>
                <w:bCs/>
                <w:color w:val="auto"/>
              </w:rPr>
              <w:t>Release</w:t>
            </w:r>
          </w:p>
        </w:tc>
        <w:tc>
          <w:tcPr>
            <w:tcW w:w="6430" w:type="dxa"/>
          </w:tcPr>
          <w:p w14:paraId="6A71BCB1" w14:textId="77777777" w:rsidR="00B85A2F" w:rsidRPr="00AB2B88" w:rsidRDefault="00B85A2F" w:rsidP="00547C62">
            <w:pPr>
              <w:pStyle w:val="BodyTextSI"/>
              <w:rPr>
                <w:rFonts w:ascii="Arial" w:hAnsi="Arial" w:cs="Arial"/>
                <w:b/>
                <w:bCs/>
                <w:color w:val="auto"/>
              </w:rPr>
            </w:pPr>
            <w:r w:rsidRPr="00AB2B88">
              <w:rPr>
                <w:rFonts w:ascii="Arial" w:hAnsi="Arial" w:cs="Arial"/>
                <w:b/>
                <w:bCs/>
                <w:color w:val="auto"/>
              </w:rPr>
              <w:t>Comments</w:t>
            </w:r>
          </w:p>
        </w:tc>
      </w:tr>
      <w:tr w:rsidR="000F3886" w:rsidRPr="00AB2B88" w14:paraId="5CF529C7" w14:textId="77777777" w:rsidTr="00C32357">
        <w:tc>
          <w:tcPr>
            <w:tcW w:w="2972" w:type="dxa"/>
          </w:tcPr>
          <w:p w14:paraId="22761332" w14:textId="457B2B9A" w:rsidR="00B85A2F" w:rsidRPr="00AB2B88" w:rsidRDefault="00AC2E59" w:rsidP="00547C62">
            <w:pPr>
              <w:pStyle w:val="BodyTextSI"/>
              <w:rPr>
                <w:rFonts w:ascii="Arial" w:hAnsi="Arial" w:cs="Arial"/>
                <w:color w:val="auto"/>
              </w:rPr>
            </w:pPr>
            <w:r w:rsidRPr="00AB2B88">
              <w:rPr>
                <w:rFonts w:ascii="Arial" w:hAnsi="Arial" w:cs="Arial"/>
                <w:color w:val="auto"/>
              </w:rPr>
              <w:t>Release 1</w:t>
            </w:r>
          </w:p>
        </w:tc>
        <w:tc>
          <w:tcPr>
            <w:tcW w:w="6430" w:type="dxa"/>
          </w:tcPr>
          <w:p w14:paraId="26CB3677" w14:textId="6B817E8F" w:rsidR="00B85A2F" w:rsidRPr="00AB2B88" w:rsidRDefault="00AC2E59" w:rsidP="00547C62">
            <w:pPr>
              <w:pStyle w:val="BodyTextSI"/>
              <w:rPr>
                <w:rFonts w:ascii="Arial" w:hAnsi="Arial" w:cs="Arial"/>
                <w:color w:val="auto"/>
              </w:rPr>
            </w:pPr>
            <w:r w:rsidRPr="00AB2B88">
              <w:rPr>
                <w:rFonts w:ascii="Arial" w:hAnsi="Arial" w:cs="Arial"/>
                <w:color w:val="auto"/>
              </w:rPr>
              <w:t xml:space="preserve">This unit of competency was first released in AMP Australian Meat Processing Training Package Release </w:t>
            </w:r>
            <w:r w:rsidR="00AB2B88">
              <w:rPr>
                <w:rFonts w:ascii="Arial" w:hAnsi="Arial" w:cs="Arial"/>
                <w:color w:val="auto"/>
              </w:rPr>
              <w:t>10</w:t>
            </w:r>
            <w:r w:rsidRPr="00AB2B88">
              <w:rPr>
                <w:rFonts w:ascii="Arial" w:hAnsi="Arial" w:cs="Arial"/>
                <w:color w:val="auto"/>
              </w:rPr>
              <w:t>.0.</w:t>
            </w:r>
          </w:p>
        </w:tc>
      </w:tr>
    </w:tbl>
    <w:p w14:paraId="44509A20" w14:textId="77777777" w:rsidR="00B85A2F" w:rsidRPr="00AB2B88" w:rsidRDefault="00B85A2F" w:rsidP="00B85A2F">
      <w:pPr>
        <w:pStyle w:val="BodyTextSI"/>
        <w:rPr>
          <w:rFonts w:ascii="Arial" w:hAnsi="Arial" w:cs="Arial"/>
          <w:color w:val="auto"/>
        </w:rPr>
      </w:pPr>
    </w:p>
    <w:p w14:paraId="3C715895" w14:textId="50F7232E" w:rsidR="00B85A2F" w:rsidRPr="00AB2B88" w:rsidRDefault="00B85A2F" w:rsidP="00D024B9">
      <w:pPr>
        <w:pStyle w:val="BodyTextSI"/>
        <w:rPr>
          <w:rFonts w:ascii="Arial" w:hAnsi="Arial" w:cs="Arial"/>
          <w:color w:val="auto"/>
        </w:rPr>
      </w:pPr>
    </w:p>
    <w:sectPr w:rsidR="00B85A2F" w:rsidRPr="00AB2B88"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3254" w14:textId="77777777" w:rsidR="000D30E7" w:rsidRDefault="000D30E7" w:rsidP="005072F6">
      <w:r>
        <w:separator/>
      </w:r>
    </w:p>
  </w:endnote>
  <w:endnote w:type="continuationSeparator" w:id="0">
    <w:p w14:paraId="5D27E221" w14:textId="77777777" w:rsidR="000D30E7" w:rsidRDefault="000D30E7"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8B07" w14:textId="77777777" w:rsidR="000D30E7" w:rsidRDefault="000D30E7" w:rsidP="005072F6">
      <w:r>
        <w:separator/>
      </w:r>
    </w:p>
  </w:footnote>
  <w:footnote w:type="continuationSeparator" w:id="0">
    <w:p w14:paraId="3A652C1F" w14:textId="77777777" w:rsidR="000D30E7" w:rsidRDefault="000D30E7"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5E4A59F4" w:rsidR="00225717" w:rsidRPr="00697727" w:rsidRDefault="000D30E7">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D55C7">
      <w:rPr>
        <w:rFonts w:ascii="Arial" w:hAnsi="Arial" w:cs="Arial"/>
        <w:b/>
        <w:bCs/>
      </w:rPr>
      <w:t>AMPREN3X06</w:t>
    </w:r>
    <w:r w:rsidR="00DD55C7" w:rsidRPr="00697727">
      <w:rPr>
        <w:rFonts w:ascii="Arial" w:hAnsi="Arial" w:cs="Arial"/>
        <w:b/>
        <w:bCs/>
      </w:rPr>
      <w:t xml:space="preserve"> </w:t>
    </w:r>
    <w:r w:rsidR="00287A00" w:rsidRPr="00697727">
      <w:rPr>
        <w:rFonts w:ascii="Arial" w:hAnsi="Arial" w:cs="Arial"/>
        <w:b/>
        <w:bCs/>
      </w:rPr>
      <w:t>Render edible products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067F"/>
    <w:multiLevelType w:val="hybridMultilevel"/>
    <w:tmpl w:val="DA50D1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5119F"/>
    <w:multiLevelType w:val="multilevel"/>
    <w:tmpl w:val="4962A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33242"/>
    <w:multiLevelType w:val="multilevel"/>
    <w:tmpl w:val="926A8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9A4F2A"/>
    <w:multiLevelType w:val="multilevel"/>
    <w:tmpl w:val="A238E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6F65DE"/>
    <w:multiLevelType w:val="multilevel"/>
    <w:tmpl w:val="737E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76E56"/>
    <w:multiLevelType w:val="multilevel"/>
    <w:tmpl w:val="72D84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8E513A"/>
    <w:multiLevelType w:val="multilevel"/>
    <w:tmpl w:val="DFBE2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8E1F43"/>
    <w:multiLevelType w:val="multilevel"/>
    <w:tmpl w:val="17D0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195476"/>
    <w:multiLevelType w:val="multilevel"/>
    <w:tmpl w:val="FB78E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C73C62"/>
    <w:multiLevelType w:val="multilevel"/>
    <w:tmpl w:val="5944E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6A7853"/>
    <w:multiLevelType w:val="multilevel"/>
    <w:tmpl w:val="945A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DE3F38"/>
    <w:multiLevelType w:val="multilevel"/>
    <w:tmpl w:val="26726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DB27E8"/>
    <w:multiLevelType w:val="multilevel"/>
    <w:tmpl w:val="424E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787823"/>
    <w:multiLevelType w:val="multilevel"/>
    <w:tmpl w:val="6F92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ED37BD"/>
    <w:multiLevelType w:val="hybridMultilevel"/>
    <w:tmpl w:val="2CD8EA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52D5CA8"/>
    <w:multiLevelType w:val="multilevel"/>
    <w:tmpl w:val="CE9E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4D497E"/>
    <w:multiLevelType w:val="multilevel"/>
    <w:tmpl w:val="35AEB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153805"/>
    <w:multiLevelType w:val="multilevel"/>
    <w:tmpl w:val="91C6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DE23D1"/>
    <w:multiLevelType w:val="multilevel"/>
    <w:tmpl w:val="7136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A24A68"/>
    <w:multiLevelType w:val="multilevel"/>
    <w:tmpl w:val="6B2A9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1E149A"/>
    <w:multiLevelType w:val="hybridMultilevel"/>
    <w:tmpl w:val="FF527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32E06CA"/>
    <w:multiLevelType w:val="multilevel"/>
    <w:tmpl w:val="4B4AB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F72882"/>
    <w:multiLevelType w:val="multilevel"/>
    <w:tmpl w:val="72909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566917388">
    <w:abstractNumId w:val="12"/>
  </w:num>
  <w:num w:numId="2" w16cid:durableId="956762538">
    <w:abstractNumId w:val="33"/>
  </w:num>
  <w:num w:numId="3" w16cid:durableId="1201674260">
    <w:abstractNumId w:val="31"/>
  </w:num>
  <w:num w:numId="4" w16cid:durableId="353767489">
    <w:abstractNumId w:val="10"/>
  </w:num>
  <w:num w:numId="5" w16cid:durableId="1398817107">
    <w:abstractNumId w:val="18"/>
  </w:num>
  <w:num w:numId="6" w16cid:durableId="147482107">
    <w:abstractNumId w:val="1"/>
  </w:num>
  <w:num w:numId="7" w16cid:durableId="1548950038">
    <w:abstractNumId w:val="7"/>
  </w:num>
  <w:num w:numId="8" w16cid:durableId="54554762">
    <w:abstractNumId w:val="9"/>
  </w:num>
  <w:num w:numId="9" w16cid:durableId="1587881156">
    <w:abstractNumId w:val="24"/>
  </w:num>
  <w:num w:numId="10" w16cid:durableId="1345282184">
    <w:abstractNumId w:val="15"/>
  </w:num>
  <w:num w:numId="11" w16cid:durableId="1620523849">
    <w:abstractNumId w:val="4"/>
  </w:num>
  <w:num w:numId="12" w16cid:durableId="665862665">
    <w:abstractNumId w:val="32"/>
  </w:num>
  <w:num w:numId="13" w16cid:durableId="560093299">
    <w:abstractNumId w:val="21"/>
  </w:num>
  <w:num w:numId="14" w16cid:durableId="924076586">
    <w:abstractNumId w:val="13"/>
  </w:num>
  <w:num w:numId="15" w16cid:durableId="1938439920">
    <w:abstractNumId w:val="20"/>
  </w:num>
  <w:num w:numId="16" w16cid:durableId="747963980">
    <w:abstractNumId w:val="29"/>
  </w:num>
  <w:num w:numId="17" w16cid:durableId="974410327">
    <w:abstractNumId w:val="14"/>
  </w:num>
  <w:num w:numId="18" w16cid:durableId="856039740">
    <w:abstractNumId w:val="16"/>
  </w:num>
  <w:num w:numId="19" w16cid:durableId="527260081">
    <w:abstractNumId w:val="11"/>
  </w:num>
  <w:num w:numId="20" w16cid:durableId="1316301936">
    <w:abstractNumId w:val="30"/>
  </w:num>
  <w:num w:numId="21" w16cid:durableId="931353319">
    <w:abstractNumId w:val="17"/>
  </w:num>
  <w:num w:numId="22" w16cid:durableId="1893275584">
    <w:abstractNumId w:val="27"/>
  </w:num>
  <w:num w:numId="23" w16cid:durableId="2112696268">
    <w:abstractNumId w:val="28"/>
  </w:num>
  <w:num w:numId="24" w16cid:durableId="984506110">
    <w:abstractNumId w:val="5"/>
  </w:num>
  <w:num w:numId="25" w16cid:durableId="1228153231">
    <w:abstractNumId w:val="8"/>
  </w:num>
  <w:num w:numId="26" w16cid:durableId="1098326389">
    <w:abstractNumId w:val="25"/>
  </w:num>
  <w:num w:numId="27" w16cid:durableId="1768503034">
    <w:abstractNumId w:val="22"/>
  </w:num>
  <w:num w:numId="28" w16cid:durableId="627708573">
    <w:abstractNumId w:val="26"/>
  </w:num>
  <w:num w:numId="29" w16cid:durableId="1309047337">
    <w:abstractNumId w:val="23"/>
  </w:num>
  <w:num w:numId="30" w16cid:durableId="741293259">
    <w:abstractNumId w:val="19"/>
  </w:num>
  <w:num w:numId="31" w16cid:durableId="282226398">
    <w:abstractNumId w:val="3"/>
  </w:num>
  <w:num w:numId="32" w16cid:durableId="504591425">
    <w:abstractNumId w:val="2"/>
  </w:num>
  <w:num w:numId="33" w16cid:durableId="250553166">
    <w:abstractNumId w:val="6"/>
  </w:num>
  <w:num w:numId="34" w16cid:durableId="79876470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30E7"/>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06F14"/>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8512A"/>
    <w:rsid w:val="00287A00"/>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49F6"/>
    <w:rsid w:val="00316B57"/>
    <w:rsid w:val="00332282"/>
    <w:rsid w:val="003334F7"/>
    <w:rsid w:val="00333EEE"/>
    <w:rsid w:val="00350925"/>
    <w:rsid w:val="00351298"/>
    <w:rsid w:val="003561BD"/>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64FC"/>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372EA"/>
    <w:rsid w:val="00647934"/>
    <w:rsid w:val="006504BB"/>
    <w:rsid w:val="00655AFC"/>
    <w:rsid w:val="00656877"/>
    <w:rsid w:val="00657EA3"/>
    <w:rsid w:val="00663802"/>
    <w:rsid w:val="00664405"/>
    <w:rsid w:val="00676E54"/>
    <w:rsid w:val="00686891"/>
    <w:rsid w:val="00690AC9"/>
    <w:rsid w:val="00695D51"/>
    <w:rsid w:val="00696F0C"/>
    <w:rsid w:val="00697727"/>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365DB"/>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2F00"/>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60E6"/>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A5419"/>
    <w:rsid w:val="00AB1E2B"/>
    <w:rsid w:val="00AB23E4"/>
    <w:rsid w:val="00AB2B88"/>
    <w:rsid w:val="00AB4D85"/>
    <w:rsid w:val="00AB5A49"/>
    <w:rsid w:val="00AC2E59"/>
    <w:rsid w:val="00AC49D3"/>
    <w:rsid w:val="00AC7CF7"/>
    <w:rsid w:val="00AD03E0"/>
    <w:rsid w:val="00AD145B"/>
    <w:rsid w:val="00AD18A6"/>
    <w:rsid w:val="00AD41BF"/>
    <w:rsid w:val="00AD7E2F"/>
    <w:rsid w:val="00AE0D4C"/>
    <w:rsid w:val="00AF01CB"/>
    <w:rsid w:val="00AF70F1"/>
    <w:rsid w:val="00AF79BD"/>
    <w:rsid w:val="00AF7C4B"/>
    <w:rsid w:val="00B01253"/>
    <w:rsid w:val="00B04CD2"/>
    <w:rsid w:val="00B04E40"/>
    <w:rsid w:val="00B07DB9"/>
    <w:rsid w:val="00B134C5"/>
    <w:rsid w:val="00B13A4D"/>
    <w:rsid w:val="00B140BE"/>
    <w:rsid w:val="00B14B39"/>
    <w:rsid w:val="00B16526"/>
    <w:rsid w:val="00B20A82"/>
    <w:rsid w:val="00B236D1"/>
    <w:rsid w:val="00B26CED"/>
    <w:rsid w:val="00B34B91"/>
    <w:rsid w:val="00B43EBA"/>
    <w:rsid w:val="00B4671E"/>
    <w:rsid w:val="00B65B82"/>
    <w:rsid w:val="00B67F5A"/>
    <w:rsid w:val="00B724BB"/>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21B2"/>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A2271"/>
    <w:rsid w:val="00DB03C4"/>
    <w:rsid w:val="00DB59DE"/>
    <w:rsid w:val="00DB59E7"/>
    <w:rsid w:val="00DC4508"/>
    <w:rsid w:val="00DD0A54"/>
    <w:rsid w:val="00DD0B92"/>
    <w:rsid w:val="00DD5272"/>
    <w:rsid w:val="00DD55C7"/>
    <w:rsid w:val="00DD5EBE"/>
    <w:rsid w:val="00DE1B2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5AAF"/>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A00"/>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character" w:customStyle="1" w:styleId="normaltextrun">
    <w:name w:val="normaltextrun"/>
    <w:basedOn w:val="DefaultParagraphFont"/>
    <w:rsid w:val="00697727"/>
  </w:style>
  <w:style w:type="character" w:customStyle="1" w:styleId="eop">
    <w:name w:val="eop"/>
    <w:basedOn w:val="DefaultParagraphFont"/>
    <w:rsid w:val="00697727"/>
  </w:style>
  <w:style w:type="paragraph" w:customStyle="1" w:styleId="pdq2pgselectionanchorcontainer">
    <w:name w:val="pdq2pg_selectionanchorcontainer"/>
    <w:basedOn w:val="Normal"/>
    <w:rsid w:val="00DE1B2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DE1B2E"/>
    <w:rPr>
      <w:b/>
      <w:bCs/>
    </w:rPr>
  </w:style>
  <w:style w:type="paragraph" w:customStyle="1" w:styleId="paragraph">
    <w:name w:val="paragraph"/>
    <w:basedOn w:val="Normal"/>
    <w:rsid w:val="00AB2B8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Revision">
    <w:name w:val="Revision"/>
    <w:hidden/>
    <w:uiPriority w:val="99"/>
    <w:semiHidden/>
    <w:rsid w:val="00DD55C7"/>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31003214">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2840439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630">
          <w:marLeft w:val="0"/>
          <w:marRight w:val="0"/>
          <w:marTop w:val="0"/>
          <w:marBottom w:val="0"/>
          <w:divBdr>
            <w:top w:val="none" w:sz="0" w:space="0" w:color="auto"/>
            <w:left w:val="none" w:sz="0" w:space="0" w:color="auto"/>
            <w:bottom w:val="none" w:sz="0" w:space="0" w:color="auto"/>
            <w:right w:val="none" w:sz="0" w:space="0" w:color="auto"/>
          </w:divBdr>
        </w:div>
        <w:div w:id="1227179618">
          <w:marLeft w:val="0"/>
          <w:marRight w:val="0"/>
          <w:marTop w:val="0"/>
          <w:marBottom w:val="0"/>
          <w:divBdr>
            <w:top w:val="none" w:sz="0" w:space="0" w:color="auto"/>
            <w:left w:val="none" w:sz="0" w:space="0" w:color="auto"/>
            <w:bottom w:val="none" w:sz="0" w:space="0" w:color="auto"/>
            <w:right w:val="none" w:sz="0" w:space="0" w:color="auto"/>
          </w:divBdr>
        </w:div>
        <w:div w:id="1193417120">
          <w:marLeft w:val="0"/>
          <w:marRight w:val="0"/>
          <w:marTop w:val="0"/>
          <w:marBottom w:val="0"/>
          <w:divBdr>
            <w:top w:val="none" w:sz="0" w:space="0" w:color="auto"/>
            <w:left w:val="none" w:sz="0" w:space="0" w:color="auto"/>
            <w:bottom w:val="none" w:sz="0" w:space="0" w:color="auto"/>
            <w:right w:val="none" w:sz="0" w:space="0" w:color="auto"/>
          </w:divBdr>
        </w:div>
        <w:div w:id="223954221">
          <w:marLeft w:val="0"/>
          <w:marRight w:val="0"/>
          <w:marTop w:val="0"/>
          <w:marBottom w:val="0"/>
          <w:divBdr>
            <w:top w:val="none" w:sz="0" w:space="0" w:color="auto"/>
            <w:left w:val="none" w:sz="0" w:space="0" w:color="auto"/>
            <w:bottom w:val="none" w:sz="0" w:space="0" w:color="auto"/>
            <w:right w:val="none" w:sz="0" w:space="0" w:color="auto"/>
          </w:divBdr>
        </w:div>
        <w:div w:id="1867257432">
          <w:marLeft w:val="0"/>
          <w:marRight w:val="0"/>
          <w:marTop w:val="0"/>
          <w:marBottom w:val="0"/>
          <w:divBdr>
            <w:top w:val="none" w:sz="0" w:space="0" w:color="auto"/>
            <w:left w:val="none" w:sz="0" w:space="0" w:color="auto"/>
            <w:bottom w:val="none" w:sz="0" w:space="0" w:color="auto"/>
            <w:right w:val="none" w:sz="0" w:space="0" w:color="auto"/>
          </w:divBdr>
        </w:div>
        <w:div w:id="341668691">
          <w:marLeft w:val="0"/>
          <w:marRight w:val="0"/>
          <w:marTop w:val="0"/>
          <w:marBottom w:val="0"/>
          <w:divBdr>
            <w:top w:val="none" w:sz="0" w:space="0" w:color="auto"/>
            <w:left w:val="none" w:sz="0" w:space="0" w:color="auto"/>
            <w:bottom w:val="none" w:sz="0" w:space="0" w:color="auto"/>
            <w:right w:val="none" w:sz="0" w:space="0" w:color="auto"/>
          </w:divBdr>
        </w:div>
        <w:div w:id="2084644099">
          <w:marLeft w:val="0"/>
          <w:marRight w:val="0"/>
          <w:marTop w:val="0"/>
          <w:marBottom w:val="0"/>
          <w:divBdr>
            <w:top w:val="none" w:sz="0" w:space="0" w:color="auto"/>
            <w:left w:val="none" w:sz="0" w:space="0" w:color="auto"/>
            <w:bottom w:val="none" w:sz="0" w:space="0" w:color="auto"/>
            <w:right w:val="none" w:sz="0" w:space="0" w:color="auto"/>
          </w:divBdr>
        </w:div>
        <w:div w:id="744691043">
          <w:marLeft w:val="0"/>
          <w:marRight w:val="0"/>
          <w:marTop w:val="0"/>
          <w:marBottom w:val="0"/>
          <w:divBdr>
            <w:top w:val="none" w:sz="0" w:space="0" w:color="auto"/>
            <w:left w:val="none" w:sz="0" w:space="0" w:color="auto"/>
            <w:bottom w:val="none" w:sz="0" w:space="0" w:color="auto"/>
            <w:right w:val="none" w:sz="0" w:space="0" w:color="auto"/>
          </w:divBdr>
        </w:div>
        <w:div w:id="846595303">
          <w:marLeft w:val="0"/>
          <w:marRight w:val="0"/>
          <w:marTop w:val="0"/>
          <w:marBottom w:val="0"/>
          <w:divBdr>
            <w:top w:val="none" w:sz="0" w:space="0" w:color="auto"/>
            <w:left w:val="none" w:sz="0" w:space="0" w:color="auto"/>
            <w:bottom w:val="none" w:sz="0" w:space="0" w:color="auto"/>
            <w:right w:val="none" w:sz="0" w:space="0" w:color="auto"/>
          </w:divBdr>
        </w:div>
        <w:div w:id="1643533150">
          <w:marLeft w:val="0"/>
          <w:marRight w:val="0"/>
          <w:marTop w:val="0"/>
          <w:marBottom w:val="0"/>
          <w:divBdr>
            <w:top w:val="none" w:sz="0" w:space="0" w:color="auto"/>
            <w:left w:val="none" w:sz="0" w:space="0" w:color="auto"/>
            <w:bottom w:val="none" w:sz="0" w:space="0" w:color="auto"/>
            <w:right w:val="none" w:sz="0" w:space="0" w:color="auto"/>
          </w:divBdr>
        </w:div>
        <w:div w:id="552891707">
          <w:marLeft w:val="0"/>
          <w:marRight w:val="0"/>
          <w:marTop w:val="0"/>
          <w:marBottom w:val="0"/>
          <w:divBdr>
            <w:top w:val="none" w:sz="0" w:space="0" w:color="auto"/>
            <w:left w:val="none" w:sz="0" w:space="0" w:color="auto"/>
            <w:bottom w:val="none" w:sz="0" w:space="0" w:color="auto"/>
            <w:right w:val="none" w:sz="0" w:space="0" w:color="auto"/>
          </w:divBdr>
        </w:div>
      </w:divsChild>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44241754">
      <w:bodyDiv w:val="1"/>
      <w:marLeft w:val="0"/>
      <w:marRight w:val="0"/>
      <w:marTop w:val="0"/>
      <w:marBottom w:val="0"/>
      <w:divBdr>
        <w:top w:val="none" w:sz="0" w:space="0" w:color="auto"/>
        <w:left w:val="none" w:sz="0" w:space="0" w:color="auto"/>
        <w:bottom w:val="none" w:sz="0" w:space="0" w:color="auto"/>
        <w:right w:val="none" w:sz="0" w:space="0" w:color="auto"/>
      </w:divBdr>
      <w:divsChild>
        <w:div w:id="183977199">
          <w:marLeft w:val="0"/>
          <w:marRight w:val="0"/>
          <w:marTop w:val="0"/>
          <w:marBottom w:val="0"/>
          <w:divBdr>
            <w:top w:val="none" w:sz="0" w:space="0" w:color="auto"/>
            <w:left w:val="none" w:sz="0" w:space="0" w:color="auto"/>
            <w:bottom w:val="none" w:sz="0" w:space="0" w:color="auto"/>
            <w:right w:val="none" w:sz="0" w:space="0" w:color="auto"/>
          </w:divBdr>
        </w:div>
        <w:div w:id="727343477">
          <w:marLeft w:val="0"/>
          <w:marRight w:val="0"/>
          <w:marTop w:val="0"/>
          <w:marBottom w:val="0"/>
          <w:divBdr>
            <w:top w:val="none" w:sz="0" w:space="0" w:color="auto"/>
            <w:left w:val="none" w:sz="0" w:space="0" w:color="auto"/>
            <w:bottom w:val="none" w:sz="0" w:space="0" w:color="auto"/>
            <w:right w:val="none" w:sz="0" w:space="0" w:color="auto"/>
          </w:divBdr>
        </w:div>
        <w:div w:id="2001737141">
          <w:marLeft w:val="0"/>
          <w:marRight w:val="0"/>
          <w:marTop w:val="0"/>
          <w:marBottom w:val="0"/>
          <w:divBdr>
            <w:top w:val="none" w:sz="0" w:space="0" w:color="auto"/>
            <w:left w:val="none" w:sz="0" w:space="0" w:color="auto"/>
            <w:bottom w:val="none" w:sz="0" w:space="0" w:color="auto"/>
            <w:right w:val="none" w:sz="0" w:space="0" w:color="auto"/>
          </w:divBdr>
        </w:div>
        <w:div w:id="1411931194">
          <w:marLeft w:val="0"/>
          <w:marRight w:val="0"/>
          <w:marTop w:val="0"/>
          <w:marBottom w:val="0"/>
          <w:divBdr>
            <w:top w:val="none" w:sz="0" w:space="0" w:color="auto"/>
            <w:left w:val="none" w:sz="0" w:space="0" w:color="auto"/>
            <w:bottom w:val="none" w:sz="0" w:space="0" w:color="auto"/>
            <w:right w:val="none" w:sz="0" w:space="0" w:color="auto"/>
          </w:divBdr>
        </w:div>
        <w:div w:id="1540893042">
          <w:marLeft w:val="0"/>
          <w:marRight w:val="0"/>
          <w:marTop w:val="0"/>
          <w:marBottom w:val="0"/>
          <w:divBdr>
            <w:top w:val="none" w:sz="0" w:space="0" w:color="auto"/>
            <w:left w:val="none" w:sz="0" w:space="0" w:color="auto"/>
            <w:bottom w:val="none" w:sz="0" w:space="0" w:color="auto"/>
            <w:right w:val="none" w:sz="0" w:space="0" w:color="auto"/>
          </w:divBdr>
        </w:div>
        <w:div w:id="123353909">
          <w:marLeft w:val="0"/>
          <w:marRight w:val="0"/>
          <w:marTop w:val="0"/>
          <w:marBottom w:val="0"/>
          <w:divBdr>
            <w:top w:val="none" w:sz="0" w:space="0" w:color="auto"/>
            <w:left w:val="none" w:sz="0" w:space="0" w:color="auto"/>
            <w:bottom w:val="none" w:sz="0" w:space="0" w:color="auto"/>
            <w:right w:val="none" w:sz="0" w:space="0" w:color="auto"/>
          </w:divBdr>
        </w:div>
        <w:div w:id="1751803218">
          <w:marLeft w:val="0"/>
          <w:marRight w:val="0"/>
          <w:marTop w:val="0"/>
          <w:marBottom w:val="0"/>
          <w:divBdr>
            <w:top w:val="none" w:sz="0" w:space="0" w:color="auto"/>
            <w:left w:val="none" w:sz="0" w:space="0" w:color="auto"/>
            <w:bottom w:val="none" w:sz="0" w:space="0" w:color="auto"/>
            <w:right w:val="none" w:sz="0" w:space="0" w:color="auto"/>
          </w:divBdr>
        </w:div>
        <w:div w:id="646327295">
          <w:marLeft w:val="0"/>
          <w:marRight w:val="0"/>
          <w:marTop w:val="0"/>
          <w:marBottom w:val="0"/>
          <w:divBdr>
            <w:top w:val="none" w:sz="0" w:space="0" w:color="auto"/>
            <w:left w:val="none" w:sz="0" w:space="0" w:color="auto"/>
            <w:bottom w:val="none" w:sz="0" w:space="0" w:color="auto"/>
            <w:right w:val="none" w:sz="0" w:space="0" w:color="auto"/>
          </w:divBdr>
        </w:div>
        <w:div w:id="1877157309">
          <w:marLeft w:val="0"/>
          <w:marRight w:val="0"/>
          <w:marTop w:val="0"/>
          <w:marBottom w:val="0"/>
          <w:divBdr>
            <w:top w:val="none" w:sz="0" w:space="0" w:color="auto"/>
            <w:left w:val="none" w:sz="0" w:space="0" w:color="auto"/>
            <w:bottom w:val="none" w:sz="0" w:space="0" w:color="auto"/>
            <w:right w:val="none" w:sz="0" w:space="0" w:color="auto"/>
          </w:divBdr>
        </w:div>
        <w:div w:id="1355575909">
          <w:marLeft w:val="0"/>
          <w:marRight w:val="0"/>
          <w:marTop w:val="0"/>
          <w:marBottom w:val="0"/>
          <w:divBdr>
            <w:top w:val="none" w:sz="0" w:space="0" w:color="auto"/>
            <w:left w:val="none" w:sz="0" w:space="0" w:color="auto"/>
            <w:bottom w:val="none" w:sz="0" w:space="0" w:color="auto"/>
            <w:right w:val="none" w:sz="0" w:space="0" w:color="auto"/>
          </w:divBdr>
        </w:div>
        <w:div w:id="803890598">
          <w:marLeft w:val="0"/>
          <w:marRight w:val="0"/>
          <w:marTop w:val="0"/>
          <w:marBottom w:val="0"/>
          <w:divBdr>
            <w:top w:val="none" w:sz="0" w:space="0" w:color="auto"/>
            <w:left w:val="none" w:sz="0" w:space="0" w:color="auto"/>
            <w:bottom w:val="none" w:sz="0" w:space="0" w:color="auto"/>
            <w:right w:val="none" w:sz="0" w:space="0" w:color="auto"/>
          </w:divBdr>
        </w:div>
      </w:divsChild>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673918352">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58932365">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59088974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50B34-4E43-4D76-B4FA-5D64BF1A3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196</TotalTime>
  <Pages>6</Pages>
  <Words>1514</Words>
  <Characters>9694</Characters>
  <Application>Microsoft Office Word</Application>
  <DocSecurity>0</DocSecurity>
  <Lines>285</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25</cp:revision>
  <dcterms:created xsi:type="dcterms:W3CDTF">2026-07-21T23:02:00Z</dcterms:created>
  <dcterms:modified xsi:type="dcterms:W3CDTF">2026-08-24T03:03:00Z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